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B3653" w14:textId="26C00558" w:rsidR="00BF24F1" w:rsidRDefault="00B932C1" w:rsidP="00B932C1">
      <w:pPr>
        <w:pStyle w:val="Titulo-Apendice"/>
      </w:pPr>
      <w:bookmarkStart w:id="0" w:name="_Toc536793077"/>
      <w:r>
        <w:t xml:space="preserve">APÊNDICE </w:t>
      </w:r>
      <w:r w:rsidR="006873AA">
        <w:t>D</w:t>
      </w:r>
      <w:r>
        <w:t xml:space="preserve"> - </w:t>
      </w:r>
      <w:r w:rsidRPr="00B932C1">
        <w:t>Matriz</w:t>
      </w:r>
      <w:r w:rsidR="00EC2BEE">
        <w:t>es</w:t>
      </w:r>
      <w:r w:rsidRPr="00B932C1">
        <w:t xml:space="preserve"> de planejamento e </w:t>
      </w:r>
      <w:r w:rsidR="000B0DD6">
        <w:t>possíveis achados</w:t>
      </w:r>
      <w:r w:rsidRPr="00B932C1">
        <w:t xml:space="preserve"> </w:t>
      </w:r>
      <w:r>
        <w:t>relacionados às p</w:t>
      </w:r>
      <w:r w:rsidRPr="00B932C1">
        <w:t>ráticas de governança e gestão d</w:t>
      </w:r>
      <w:r>
        <w:t>a</w:t>
      </w:r>
      <w:r w:rsidRPr="00B932C1">
        <w:t xml:space="preserve"> tecnologia e da segurança da informação</w:t>
      </w:r>
    </w:p>
    <w:p w14:paraId="387A9FF2" w14:textId="5356D836" w:rsidR="00C24147" w:rsidRDefault="00C24147" w:rsidP="00C24147"/>
    <w:tbl>
      <w:tblPr>
        <w:tblStyle w:val="TabeladeGrade5Escura-nfase1"/>
        <w:tblW w:w="15588"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19"/>
        <w:gridCol w:w="136"/>
        <w:gridCol w:w="14033"/>
      </w:tblGrid>
      <w:tr w:rsidR="00452A12" w:rsidRPr="00D43E49" w14:paraId="084D0023" w14:textId="77777777" w:rsidTr="00842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Borders>
              <w:top w:val="none" w:sz="0" w:space="0" w:color="auto"/>
              <w:left w:val="none" w:sz="0" w:space="0" w:color="auto"/>
              <w:right w:val="none" w:sz="0" w:space="0" w:color="auto"/>
            </w:tcBorders>
          </w:tcPr>
          <w:p w14:paraId="1EDFBC71" w14:textId="4E88B43B" w:rsidR="00A70ED8" w:rsidRPr="00D43E49" w:rsidRDefault="00A70ED8" w:rsidP="00A71512">
            <w:pPr>
              <w:jc w:val="center"/>
              <w:rPr>
                <w:bCs w:val="0"/>
                <w:sz w:val="28"/>
                <w:szCs w:val="28"/>
              </w:rPr>
            </w:pPr>
            <w:r w:rsidRPr="00D43E49">
              <w:rPr>
                <w:bCs w:val="0"/>
                <w:sz w:val="28"/>
                <w:szCs w:val="28"/>
              </w:rPr>
              <w:t xml:space="preserve">PRÁTICA 2130: </w:t>
            </w:r>
            <w:r w:rsidR="005D7EB0" w:rsidRPr="00D43E49">
              <w:rPr>
                <w:bCs w:val="0"/>
                <w:sz w:val="28"/>
                <w:szCs w:val="28"/>
              </w:rPr>
              <w:t>a</w:t>
            </w:r>
            <w:r w:rsidRPr="00D43E49">
              <w:rPr>
                <w:bCs w:val="0"/>
                <w:sz w:val="28"/>
                <w:szCs w:val="28"/>
              </w:rPr>
              <w:t xml:space="preserve"> organização promove a gestão estratégica?</w:t>
            </w:r>
          </w:p>
        </w:tc>
      </w:tr>
      <w:tr w:rsidR="008421E5" w14:paraId="36A61DE5" w14:textId="77777777" w:rsidTr="00842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Borders>
              <w:left w:val="single" w:sz="8" w:space="0" w:color="FFFFFF" w:themeColor="background1"/>
              <w:bottom w:val="single" w:sz="8" w:space="0" w:color="FFFFFF" w:themeColor="background1"/>
            </w:tcBorders>
            <w:hideMark/>
          </w:tcPr>
          <w:p w14:paraId="6C8147A3" w14:textId="77777777" w:rsidR="008421E5" w:rsidRDefault="008421E5">
            <w:pPr>
              <w:rPr>
                <w:bCs w:val="0"/>
                <w:sz w:val="20"/>
                <w:szCs w:val="20"/>
              </w:rPr>
            </w:pPr>
            <w:r>
              <w:rPr>
                <w:bCs w:val="0"/>
                <w:sz w:val="20"/>
                <w:szCs w:val="20"/>
              </w:rPr>
              <w:t>Conteúdo da prática</w:t>
            </w:r>
          </w:p>
        </w:tc>
      </w:tr>
      <w:tr w:rsidR="006873AA" w14:paraId="26706FCE" w14:textId="77777777" w:rsidTr="008421E5">
        <w:tc>
          <w:tcPr>
            <w:cnfStyle w:val="001000000000" w:firstRow="0" w:lastRow="0" w:firstColumn="1" w:lastColumn="0" w:oddVBand="0" w:evenVBand="0" w:oddHBand="0" w:evenHBand="0" w:firstRowFirstColumn="0" w:firstRowLastColumn="0" w:lastRowFirstColumn="0" w:lastRowLastColumn="0"/>
            <w:tcW w:w="1555" w:type="dxa"/>
            <w:gridSpan w:val="2"/>
            <w:tcBorders>
              <w:top w:val="single" w:sz="8" w:space="0" w:color="FFFFFF" w:themeColor="background1"/>
              <w:bottom w:val="single" w:sz="8" w:space="0" w:color="FFFFFF" w:themeColor="background1"/>
              <w:right w:val="single" w:sz="8" w:space="0" w:color="FFFFFF" w:themeColor="background1"/>
            </w:tcBorders>
            <w:hideMark/>
          </w:tcPr>
          <w:p w14:paraId="1DD5A067" w14:textId="7B62FE86" w:rsidR="006873AA" w:rsidRDefault="006873AA" w:rsidP="007155C1">
            <w:pPr>
              <w:spacing w:before="60" w:after="60"/>
              <w:rPr>
                <w:color w:val="000000" w:themeColor="text1"/>
                <w:sz w:val="18"/>
                <w:szCs w:val="18"/>
              </w:rPr>
            </w:pPr>
            <w:r w:rsidRPr="0049765A">
              <w:rPr>
                <w:color w:val="000000" w:themeColor="text1"/>
                <w:sz w:val="18"/>
                <w:szCs w:val="18"/>
              </w:rPr>
              <w:t xml:space="preserve">Esclarecimentos </w:t>
            </w:r>
          </w:p>
        </w:tc>
        <w:tc>
          <w:tcPr>
            <w:tcW w:w="140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7774A77" w14:textId="58DA514B" w:rsidR="006873AA" w:rsidRDefault="006873AA" w:rsidP="007155C1">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a página 81 e o apêndice A</w:t>
            </w:r>
            <w:r w:rsidRPr="00001623">
              <w:t xml:space="preserve"> do Referencial Básico de Governança Organizacional 3ª edição</w:t>
            </w:r>
            <w:r>
              <w:t>:</w:t>
            </w:r>
            <w:r>
              <w:rPr>
                <w:color w:val="FF0000"/>
              </w:rPr>
              <w:t xml:space="preserve">  (</w:t>
            </w:r>
            <w:hyperlink r:id="rId8" w:history="1">
              <w:r w:rsidRPr="00001623">
                <w:rPr>
                  <w:rStyle w:val="Hyperlink"/>
                  <w:color w:val="FF0000"/>
                </w:rPr>
                <w:t>LINK PARA O REFERENCIAL</w:t>
              </w:r>
            </w:hyperlink>
            <w:r w:rsidRPr="00001623">
              <w:rPr>
                <w:color w:val="FF0000"/>
              </w:rPr>
              <w:t>)</w:t>
            </w:r>
          </w:p>
        </w:tc>
      </w:tr>
      <w:tr w:rsidR="006873AA" w14:paraId="393106ED" w14:textId="77777777" w:rsidTr="00842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Borders>
              <w:top w:val="single" w:sz="8" w:space="0" w:color="FFFFFF" w:themeColor="background1"/>
              <w:bottom w:val="single" w:sz="8" w:space="0" w:color="FFFFFF" w:themeColor="background1"/>
              <w:right w:val="single" w:sz="8" w:space="0" w:color="FFFFFF" w:themeColor="background1"/>
            </w:tcBorders>
            <w:hideMark/>
          </w:tcPr>
          <w:p w14:paraId="427DEAA2" w14:textId="68DB15DB" w:rsidR="006873AA" w:rsidRDefault="006873AA" w:rsidP="007155C1">
            <w:pPr>
              <w:spacing w:before="60" w:after="60"/>
              <w:rPr>
                <w:color w:val="000000" w:themeColor="text1"/>
                <w:sz w:val="18"/>
                <w:szCs w:val="18"/>
              </w:rPr>
            </w:pPr>
            <w:r w:rsidRPr="0049765A">
              <w:rPr>
                <w:color w:val="000000" w:themeColor="text1"/>
                <w:sz w:val="18"/>
                <w:szCs w:val="18"/>
              </w:rPr>
              <w:t>Aspectos avaliados</w:t>
            </w:r>
          </w:p>
        </w:tc>
        <w:tc>
          <w:tcPr>
            <w:tcW w:w="140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39F168D" w14:textId="643229F9" w:rsidR="006873AA" w:rsidRDefault="006873AA" w:rsidP="007155C1">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 questão 213</w:t>
            </w:r>
            <w:r>
              <w:t>3</w:t>
            </w:r>
            <w:r>
              <w:t xml:space="preserve"> do questionário de</w:t>
            </w:r>
            <w:r w:rsidRPr="00001623">
              <w:t xml:space="preserve"> </w:t>
            </w:r>
            <w:r>
              <w:t>g</w:t>
            </w:r>
            <w:r w:rsidRPr="00001623">
              <w:t>overnança</w:t>
            </w:r>
            <w:r>
              <w:t>:</w:t>
            </w:r>
            <w:r w:rsidRPr="00001623">
              <w:t xml:space="preserve"> </w:t>
            </w:r>
            <w:r w:rsidRPr="00FD4AB5">
              <w:rPr>
                <w:color w:val="FF0000"/>
              </w:rPr>
              <w:t>(</w:t>
            </w:r>
            <w:hyperlink r:id="rId9" w:history="1">
              <w:r w:rsidRPr="00FD4AB5">
                <w:rPr>
                  <w:rStyle w:val="Hyperlink"/>
                  <w:color w:val="FF0000"/>
                </w:rPr>
                <w:t>LINK PARA O QUESTIONÁRIO</w:t>
              </w:r>
            </w:hyperlink>
            <w:r>
              <w:rPr>
                <w:color w:val="FF0000"/>
              </w:rPr>
              <w:t>)</w:t>
            </w:r>
          </w:p>
        </w:tc>
      </w:tr>
      <w:tr w:rsidR="006873AA" w14:paraId="7160A282" w14:textId="77777777" w:rsidTr="00EF3C13">
        <w:tc>
          <w:tcPr>
            <w:cnfStyle w:val="001000000000" w:firstRow="0" w:lastRow="0" w:firstColumn="1" w:lastColumn="0" w:oddVBand="0" w:evenVBand="0" w:oddHBand="0" w:evenHBand="0" w:firstRowFirstColumn="0" w:firstRowLastColumn="0" w:lastRowFirstColumn="0" w:lastRowLastColumn="0"/>
            <w:tcW w:w="1555" w:type="dxa"/>
            <w:gridSpan w:val="2"/>
            <w:tcBorders>
              <w:top w:val="single" w:sz="8" w:space="0" w:color="FFFFFF" w:themeColor="background1"/>
              <w:bottom w:val="single" w:sz="8" w:space="0" w:color="FFFFFF" w:themeColor="background1"/>
              <w:right w:val="single" w:sz="8" w:space="0" w:color="FFFFFF" w:themeColor="background1"/>
            </w:tcBorders>
            <w:hideMark/>
          </w:tcPr>
          <w:p w14:paraId="28E37490" w14:textId="5C959641" w:rsidR="006873AA" w:rsidRDefault="006873AA" w:rsidP="007155C1">
            <w:pPr>
              <w:spacing w:before="60" w:after="60"/>
              <w:rPr>
                <w:color w:val="000000" w:themeColor="text1"/>
                <w:sz w:val="18"/>
                <w:szCs w:val="18"/>
              </w:rPr>
            </w:pPr>
            <w:r w:rsidRPr="0049765A">
              <w:rPr>
                <w:color w:val="000000" w:themeColor="text1"/>
                <w:sz w:val="18"/>
                <w:szCs w:val="18"/>
              </w:rPr>
              <w:t>Glossário</w:t>
            </w:r>
          </w:p>
        </w:tc>
        <w:tc>
          <w:tcPr>
            <w:tcW w:w="140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9C0B805" w14:textId="708A705C" w:rsidR="006873AA" w:rsidRDefault="006873AA" w:rsidP="007155C1">
            <w:pPr>
              <w:pStyle w:val="tabela2"/>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10" w:history="1">
              <w:r w:rsidRPr="006B2945">
                <w:rPr>
                  <w:rStyle w:val="Hyperlink"/>
                  <w:color w:val="FF0000"/>
                </w:rPr>
                <w:t>LINK PARA O GLOSSÁRIO</w:t>
              </w:r>
            </w:hyperlink>
            <w:r w:rsidRPr="006B2945">
              <w:rPr>
                <w:color w:val="FF0000"/>
              </w:rPr>
              <w:t>)</w:t>
            </w:r>
          </w:p>
        </w:tc>
      </w:tr>
      <w:tr w:rsidR="006873AA" w14:paraId="1A02EFAF" w14:textId="77777777" w:rsidTr="00842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Borders>
              <w:top w:val="single" w:sz="8" w:space="0" w:color="FFFFFF" w:themeColor="background1"/>
              <w:right w:val="single" w:sz="8" w:space="0" w:color="FFFFFF" w:themeColor="background1"/>
            </w:tcBorders>
            <w:hideMark/>
          </w:tcPr>
          <w:p w14:paraId="7E27626F" w14:textId="4D127D80" w:rsidR="006873AA" w:rsidRPr="00C06BBB" w:rsidRDefault="006873AA" w:rsidP="007155C1">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40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7F841D9" w14:textId="268887F3" w:rsidR="006873AA" w:rsidRDefault="006873AA" w:rsidP="007155C1">
            <w:pPr>
              <w:pStyle w:val="tabela-2"/>
              <w:numPr>
                <w:ilvl w:val="0"/>
                <w:numId w:val="0"/>
              </w:numPr>
              <w:tabs>
                <w:tab w:val="left" w:pos="460"/>
              </w:tabs>
              <w:spacing w:before="60" w:after="60"/>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11" w:history="1">
              <w:r w:rsidRPr="00713B6E">
                <w:rPr>
                  <w:rStyle w:val="Hyperlink"/>
                  <w:color w:val="FF0000"/>
                </w:rPr>
                <w:t>LINK PARA O DOCUMENTO</w:t>
              </w:r>
            </w:hyperlink>
            <w:r w:rsidRPr="00713B6E">
              <w:rPr>
                <w:rStyle w:val="Hyperlink"/>
                <w:color w:val="FF0000"/>
              </w:rPr>
              <w:t>)</w:t>
            </w:r>
          </w:p>
        </w:tc>
      </w:tr>
      <w:tr w:rsidR="000E2493" w:rsidRPr="00452A12" w14:paraId="3707B275" w14:textId="77777777" w:rsidTr="008421E5">
        <w:tc>
          <w:tcPr>
            <w:cnfStyle w:val="001000000000" w:firstRow="0" w:lastRow="0" w:firstColumn="1" w:lastColumn="0" w:oddVBand="0" w:evenVBand="0" w:oddHBand="0" w:evenHBand="0" w:firstRowFirstColumn="0" w:firstRowLastColumn="0" w:lastRowFirstColumn="0" w:lastRowLastColumn="0"/>
            <w:tcW w:w="15588" w:type="dxa"/>
            <w:gridSpan w:val="3"/>
            <w:tcBorders>
              <w:left w:val="none" w:sz="0" w:space="0" w:color="auto"/>
            </w:tcBorders>
          </w:tcPr>
          <w:p w14:paraId="224B1F97" w14:textId="76AE2080" w:rsidR="000E2493" w:rsidRPr="005C144F" w:rsidRDefault="000E2493" w:rsidP="00A71512">
            <w:pPr>
              <w:jc w:val="center"/>
              <w:rPr>
                <w:bCs w:val="0"/>
              </w:rPr>
            </w:pPr>
            <w:proofErr w:type="spellStart"/>
            <w:r w:rsidRPr="005C144F">
              <w:rPr>
                <w:bCs w:val="0"/>
              </w:rPr>
              <w:t>Subquestão</w:t>
            </w:r>
            <w:proofErr w:type="spellEnd"/>
            <w:r w:rsidRPr="005C144F">
              <w:t xml:space="preserve">: </w:t>
            </w:r>
            <w:r w:rsidR="00236D72">
              <w:t>2133</w:t>
            </w:r>
            <w:r w:rsidRPr="005C144F">
              <w:t xml:space="preserve"> - </w:t>
            </w:r>
            <w:r w:rsidRPr="000E2493">
              <w:t xml:space="preserve">A </w:t>
            </w:r>
            <w:r w:rsidR="00880D8E">
              <w:t>alta</w:t>
            </w:r>
            <w:r w:rsidRPr="000E2493">
              <w:t xml:space="preserve"> administração estabeleceu modelo de gestão de tecnologia da informação</w:t>
            </w:r>
            <w:r w:rsidRPr="005C144F">
              <w:t>?</w:t>
            </w:r>
          </w:p>
        </w:tc>
      </w:tr>
      <w:tr w:rsidR="00452A12" w:rsidRPr="00452A12" w14:paraId="0C45ACBA" w14:textId="77777777" w:rsidTr="00842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Borders>
              <w:left w:val="none" w:sz="0" w:space="0" w:color="auto"/>
            </w:tcBorders>
          </w:tcPr>
          <w:p w14:paraId="1D3819E2" w14:textId="6313E73D" w:rsidR="00536594" w:rsidRPr="000E2493" w:rsidRDefault="00536594" w:rsidP="000E2493">
            <w:pPr>
              <w:rPr>
                <w:bCs w:val="0"/>
                <w:sz w:val="20"/>
                <w:szCs w:val="20"/>
              </w:rPr>
            </w:pPr>
            <w:r w:rsidRPr="000E2493">
              <w:rPr>
                <w:bCs w:val="0"/>
                <w:sz w:val="20"/>
                <w:szCs w:val="20"/>
              </w:rPr>
              <w:t>Matriz de Planejamento</w:t>
            </w:r>
          </w:p>
        </w:tc>
      </w:tr>
      <w:tr w:rsidR="000B0DD6" w:rsidRPr="00452A12" w14:paraId="683066BB" w14:textId="77777777" w:rsidTr="008421E5">
        <w:tc>
          <w:tcPr>
            <w:cnfStyle w:val="001000000000" w:firstRow="0" w:lastRow="0" w:firstColumn="1" w:lastColumn="0" w:oddVBand="0" w:evenVBand="0" w:oddHBand="0" w:evenHBand="0" w:firstRowFirstColumn="0" w:firstRowLastColumn="0" w:lastRowFirstColumn="0" w:lastRowLastColumn="0"/>
            <w:tcW w:w="1419" w:type="dxa"/>
          </w:tcPr>
          <w:p w14:paraId="47EE0C11" w14:textId="17FC3A64" w:rsidR="000B0DD6" w:rsidRPr="00452A12" w:rsidRDefault="000B0DD6" w:rsidP="00E1613C">
            <w:pPr>
              <w:rPr>
                <w:color w:val="000000" w:themeColor="text1"/>
                <w:sz w:val="18"/>
                <w:szCs w:val="18"/>
              </w:rPr>
            </w:pPr>
            <w:r>
              <w:rPr>
                <w:color w:val="000000" w:themeColor="text1"/>
                <w:sz w:val="18"/>
                <w:szCs w:val="18"/>
              </w:rPr>
              <w:t>Critérios</w:t>
            </w:r>
          </w:p>
        </w:tc>
        <w:tc>
          <w:tcPr>
            <w:tcW w:w="14169" w:type="dxa"/>
            <w:gridSpan w:val="2"/>
          </w:tcPr>
          <w:p w14:paraId="1251D3A0" w14:textId="405034E7" w:rsidR="000B0DD6" w:rsidRPr="008579C2" w:rsidRDefault="00C24FB9" w:rsidP="004F0549">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hyperlink r:id="rId12" w:history="1">
              <w:r w:rsidRPr="001B3F1C">
                <w:rPr>
                  <w:rStyle w:val="Hyperlink"/>
                  <w:color w:val="FF0000"/>
                </w:rPr>
                <w:t>LINK PARA QRN</w:t>
              </w:r>
            </w:hyperlink>
          </w:p>
        </w:tc>
      </w:tr>
      <w:tr w:rsidR="00452A12" w:rsidRPr="00452A12" w14:paraId="7EE47C0D" w14:textId="77777777" w:rsidTr="00842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Borders>
              <w:left w:val="none" w:sz="0" w:space="0" w:color="auto"/>
            </w:tcBorders>
          </w:tcPr>
          <w:p w14:paraId="68F97B22" w14:textId="77C89854" w:rsidR="00A70ED8" w:rsidRPr="00452A12" w:rsidRDefault="00A70ED8" w:rsidP="00E1613C">
            <w:pPr>
              <w:rPr>
                <w:color w:val="000000" w:themeColor="text1"/>
                <w:sz w:val="18"/>
                <w:szCs w:val="18"/>
              </w:rPr>
            </w:pPr>
            <w:r w:rsidRPr="00452A12">
              <w:rPr>
                <w:color w:val="000000" w:themeColor="text1"/>
                <w:sz w:val="18"/>
                <w:szCs w:val="18"/>
              </w:rPr>
              <w:t>Informações requeridas</w:t>
            </w:r>
          </w:p>
        </w:tc>
        <w:tc>
          <w:tcPr>
            <w:tcW w:w="14169" w:type="dxa"/>
            <w:gridSpan w:val="2"/>
          </w:tcPr>
          <w:p w14:paraId="6C69F6D6" w14:textId="77777777" w:rsidR="00DC5E04" w:rsidRDefault="00A70ED8" w:rsidP="00DE7452">
            <w:pPr>
              <w:pStyle w:val="tabela-1"/>
              <w:ind w:left="0" w:firstLine="0"/>
              <w:cnfStyle w:val="000000100000" w:firstRow="0" w:lastRow="0" w:firstColumn="0" w:lastColumn="0" w:oddVBand="0" w:evenVBand="0" w:oddHBand="1" w:evenHBand="0" w:firstRowFirstColumn="0" w:firstRowLastColumn="0" w:lastRowFirstColumn="0" w:lastRowLastColumn="0"/>
            </w:pPr>
            <w:r w:rsidRPr="00DC5E04">
              <w:t>Estruturas, papéis, responsabilidades, princípios e diretrizes estabelecidos na organização para orientar o funcionamento da área de gestão de TI da organização e o uso estratégico da TI, em especial informações sobre:</w:t>
            </w:r>
          </w:p>
          <w:p w14:paraId="79773C4E" w14:textId="42F9E8A3" w:rsidR="00A70ED8" w:rsidRPr="00DC5E04" w:rsidRDefault="00A70ED8" w:rsidP="00DE7452">
            <w:pPr>
              <w:pStyle w:val="tabela2"/>
              <w:ind w:left="306" w:firstLine="0"/>
              <w:cnfStyle w:val="000000100000" w:firstRow="0" w:lastRow="0" w:firstColumn="0" w:lastColumn="0" w:oddVBand="0" w:evenVBand="0" w:oddHBand="1" w:evenHBand="0" w:firstRowFirstColumn="0" w:firstRowLastColumn="0" w:lastRowFirstColumn="0" w:lastRowLastColumn="0"/>
            </w:pPr>
            <w:r w:rsidRPr="00DC5E04">
              <w:t>a tomada de decisão sobre investimentos, projetos e ações de TI</w:t>
            </w:r>
          </w:p>
          <w:p w14:paraId="6E51812E" w14:textId="01CBEF73" w:rsidR="00A70ED8" w:rsidRPr="00452A12" w:rsidRDefault="00A70ED8" w:rsidP="00DE7452">
            <w:pPr>
              <w:pStyle w:val="tabela2"/>
              <w:ind w:left="306" w:firstLine="0"/>
              <w:cnfStyle w:val="000000100000" w:firstRow="0" w:lastRow="0" w:firstColumn="0" w:lastColumn="0" w:oddVBand="0" w:evenVBand="0" w:oddHBand="1" w:evenHBand="0" w:firstRowFirstColumn="0" w:firstRowLastColumn="0" w:lastRowFirstColumn="0" w:lastRowLastColumn="0"/>
            </w:pPr>
            <w:r w:rsidRPr="00452A12">
              <w:t>a gestão de serviços de TI</w:t>
            </w:r>
          </w:p>
          <w:p w14:paraId="47D5C3DC" w14:textId="30DC7F76" w:rsidR="00A70ED8" w:rsidRPr="00452A12" w:rsidRDefault="00A70ED8" w:rsidP="00DE7452">
            <w:pPr>
              <w:pStyle w:val="tabela2"/>
              <w:ind w:left="306" w:firstLine="0"/>
              <w:cnfStyle w:val="000000100000" w:firstRow="0" w:lastRow="0" w:firstColumn="0" w:lastColumn="0" w:oddVBand="0" w:evenVBand="0" w:oddHBand="1" w:evenHBand="0" w:firstRowFirstColumn="0" w:firstRowLastColumn="0" w:lastRowFirstColumn="0" w:lastRowLastColumn="0"/>
            </w:pPr>
            <w:r w:rsidRPr="00452A12">
              <w:t>a operação diária dos serviços de TI</w:t>
            </w:r>
          </w:p>
          <w:p w14:paraId="6EC7BC64" w14:textId="6201BA9A" w:rsidR="00A70ED8" w:rsidRPr="00452A12" w:rsidRDefault="00A70ED8" w:rsidP="00DE7452">
            <w:pPr>
              <w:pStyle w:val="tabela2"/>
              <w:ind w:left="306" w:firstLine="0"/>
              <w:cnfStyle w:val="000000100000" w:firstRow="0" w:lastRow="0" w:firstColumn="0" w:lastColumn="0" w:oddVBand="0" w:evenVBand="0" w:oddHBand="1" w:evenHBand="0" w:firstRowFirstColumn="0" w:firstRowLastColumn="0" w:lastRowFirstColumn="0" w:lastRowLastColumn="0"/>
            </w:pPr>
            <w:r w:rsidRPr="00452A12">
              <w:t>atribuições do Comitê de TI ou estrutura equivalente, como por exemplo “Comitê de Governança Digital”</w:t>
            </w:r>
          </w:p>
          <w:p w14:paraId="7F9330A0" w14:textId="4D4DD591" w:rsidR="00A70ED8" w:rsidRPr="00452A12" w:rsidRDefault="00A70ED8" w:rsidP="00DE7452">
            <w:pPr>
              <w:pStyle w:val="tabela2"/>
              <w:ind w:left="306" w:firstLine="0"/>
              <w:cnfStyle w:val="000000100000" w:firstRow="0" w:lastRow="0" w:firstColumn="0" w:lastColumn="0" w:oddVBand="0" w:evenVBand="0" w:oddHBand="1" w:evenHBand="0" w:firstRowFirstColumn="0" w:firstRowLastColumn="0" w:lastRowFirstColumn="0" w:lastRowLastColumn="0"/>
            </w:pPr>
            <w:r w:rsidRPr="00452A12">
              <w:t>atribuições dos gestores de solução de TI</w:t>
            </w:r>
          </w:p>
          <w:p w14:paraId="4CBD6455" w14:textId="2DDD056B" w:rsidR="00A70ED8" w:rsidRPr="00452A12" w:rsidRDefault="00A70ED8" w:rsidP="00DE7452">
            <w:pPr>
              <w:pStyle w:val="tabela2"/>
              <w:ind w:left="306" w:firstLine="0"/>
              <w:cnfStyle w:val="000000100000" w:firstRow="0" w:lastRow="0" w:firstColumn="0" w:lastColumn="0" w:oddVBand="0" w:evenVBand="0" w:oddHBand="1" w:evenHBand="0" w:firstRowFirstColumn="0" w:firstRowLastColumn="0" w:lastRowFirstColumn="0" w:lastRowLastColumn="0"/>
            </w:pPr>
            <w:r w:rsidRPr="00452A12">
              <w:t>atribuições da área de gestão de TI</w:t>
            </w:r>
          </w:p>
          <w:p w14:paraId="70BAD571" w14:textId="77777777" w:rsidR="00A70ED8" w:rsidRPr="00452A12" w:rsidRDefault="00A70ED8" w:rsidP="00DE7452">
            <w:pPr>
              <w:pStyle w:val="tabela-1"/>
              <w:ind w:left="0" w:firstLine="0"/>
              <w:cnfStyle w:val="000000100000" w:firstRow="0" w:lastRow="0" w:firstColumn="0" w:lastColumn="0" w:oddVBand="0" w:evenVBand="0" w:oddHBand="1" w:evenHBand="0" w:firstRowFirstColumn="0" w:firstRowLastColumn="0" w:lastRowFirstColumn="0" w:lastRowLastColumn="0"/>
            </w:pPr>
            <w:r w:rsidRPr="00452A12">
              <w:t xml:space="preserve">Assuntos debatidos em reuniões do Comitê de TI </w:t>
            </w:r>
          </w:p>
          <w:p w14:paraId="45F5B9C4" w14:textId="5A1D5476" w:rsidR="00A70ED8" w:rsidRPr="00452A12" w:rsidRDefault="00A70ED8" w:rsidP="00DE7452">
            <w:pPr>
              <w:pStyle w:val="tabela-1"/>
              <w:ind w:left="0" w:firstLine="0"/>
              <w:cnfStyle w:val="000000100000" w:firstRow="0" w:lastRow="0" w:firstColumn="0" w:lastColumn="0" w:oddVBand="0" w:evenVBand="0" w:oddHBand="1" w:evenHBand="0" w:firstRowFirstColumn="0" w:firstRowLastColumn="0" w:lastRowFirstColumn="0" w:lastRowLastColumn="0"/>
            </w:pPr>
            <w:r w:rsidRPr="00452A12">
              <w:t xml:space="preserve">Assuntos debatidos em reuniões da </w:t>
            </w:r>
            <w:r w:rsidR="00880D8E">
              <w:t>alta</w:t>
            </w:r>
            <w:r w:rsidR="00FD75F8">
              <w:t xml:space="preserve"> administração</w:t>
            </w:r>
          </w:p>
        </w:tc>
      </w:tr>
      <w:tr w:rsidR="00452A12" w:rsidRPr="00452A12" w14:paraId="666E6F9A" w14:textId="77777777" w:rsidTr="008421E5">
        <w:tc>
          <w:tcPr>
            <w:cnfStyle w:val="001000000000" w:firstRow="0" w:lastRow="0" w:firstColumn="1" w:lastColumn="0" w:oddVBand="0" w:evenVBand="0" w:oddHBand="0" w:evenHBand="0" w:firstRowFirstColumn="0" w:firstRowLastColumn="0" w:lastRowFirstColumn="0" w:lastRowLastColumn="0"/>
            <w:tcW w:w="1419" w:type="dxa"/>
            <w:tcBorders>
              <w:left w:val="none" w:sz="0" w:space="0" w:color="auto"/>
            </w:tcBorders>
          </w:tcPr>
          <w:p w14:paraId="1E77F57D" w14:textId="40C4D8CF" w:rsidR="00A70ED8" w:rsidRPr="00452A12" w:rsidRDefault="00A70ED8" w:rsidP="00E1613C">
            <w:pPr>
              <w:rPr>
                <w:color w:val="000000" w:themeColor="text1"/>
                <w:sz w:val="18"/>
                <w:szCs w:val="18"/>
              </w:rPr>
            </w:pPr>
            <w:r w:rsidRPr="00452A12">
              <w:rPr>
                <w:color w:val="000000" w:themeColor="text1"/>
                <w:sz w:val="18"/>
                <w:szCs w:val="18"/>
              </w:rPr>
              <w:t>Fontes de informação</w:t>
            </w:r>
          </w:p>
        </w:tc>
        <w:tc>
          <w:tcPr>
            <w:tcW w:w="14169" w:type="dxa"/>
            <w:gridSpan w:val="2"/>
          </w:tcPr>
          <w:p w14:paraId="471651D6" w14:textId="254D5316" w:rsidR="00A70ED8" w:rsidRPr="00452A12" w:rsidRDefault="00A70ED8" w:rsidP="008705C7">
            <w:pPr>
              <w:pStyle w:val="tabela3"/>
              <w:cnfStyle w:val="000000000000" w:firstRow="0" w:lastRow="0" w:firstColumn="0" w:lastColumn="0" w:oddVBand="0" w:evenVBand="0" w:oddHBand="0" w:evenHBand="0" w:firstRowFirstColumn="0" w:firstRowLastColumn="0" w:lastRowFirstColumn="0" w:lastRowLastColumn="0"/>
            </w:pPr>
            <w:r w:rsidRPr="00452A12">
              <w:t>painel de informações dos indicadores de governança e gestão (</w:t>
            </w:r>
            <w:proofErr w:type="spellStart"/>
            <w:r w:rsidR="002B3037">
              <w:t>iGG</w:t>
            </w:r>
            <w:proofErr w:type="spellEnd"/>
            <w:r w:rsidRPr="00452A12">
              <w:t>)</w:t>
            </w:r>
          </w:p>
          <w:p w14:paraId="3E4E6612" w14:textId="77777777" w:rsidR="00A70ED8" w:rsidRPr="00452A12" w:rsidRDefault="00A70ED8" w:rsidP="008705C7">
            <w:pPr>
              <w:pStyle w:val="tabela3"/>
              <w:cnfStyle w:val="000000000000" w:firstRow="0" w:lastRow="0" w:firstColumn="0" w:lastColumn="0" w:oddVBand="0" w:evenVBand="0" w:oddHBand="0" w:evenHBand="0" w:firstRowFirstColumn="0" w:firstRowLastColumn="0" w:lastRowFirstColumn="0" w:lastRowLastColumn="0"/>
            </w:pPr>
            <w:r w:rsidRPr="00452A12">
              <w:t>sítio da organização na internet</w:t>
            </w:r>
          </w:p>
          <w:p w14:paraId="60AE8685" w14:textId="77777777" w:rsidR="00A70ED8" w:rsidRPr="00452A12" w:rsidRDefault="00A70ED8" w:rsidP="008705C7">
            <w:pPr>
              <w:pStyle w:val="tabela3"/>
              <w:cnfStyle w:val="000000000000" w:firstRow="0" w:lastRow="0" w:firstColumn="0" w:lastColumn="0" w:oddVBand="0" w:evenVBand="0" w:oddHBand="0" w:evenHBand="0" w:firstRowFirstColumn="0" w:firstRowLastColumn="0" w:lastRowFirstColumn="0" w:lastRowLastColumn="0"/>
            </w:pPr>
            <w:r w:rsidRPr="00452A12">
              <w:t>acórdãos recentes do TCU que tratem da organização e de aspectos avaliados nesta prática</w:t>
            </w:r>
          </w:p>
          <w:p w14:paraId="226B8F2F" w14:textId="77777777" w:rsidR="00A70ED8" w:rsidRPr="00452A12" w:rsidRDefault="00A70ED8" w:rsidP="008705C7">
            <w:pPr>
              <w:pStyle w:val="tabela3"/>
              <w:cnfStyle w:val="000000000000" w:firstRow="0" w:lastRow="0" w:firstColumn="0" w:lastColumn="0" w:oddVBand="0" w:evenVBand="0" w:oddHBand="0" w:evenHBand="0" w:firstRowFirstColumn="0" w:firstRowLastColumn="0" w:lastRowFirstColumn="0" w:lastRowLastColumn="0"/>
            </w:pPr>
            <w:r w:rsidRPr="00452A12">
              <w:t xml:space="preserve">relatórios recentes da auditoria interna que tratem da avaliação de aspectos dessa prática </w:t>
            </w:r>
          </w:p>
          <w:p w14:paraId="1360C303" w14:textId="77777777" w:rsidR="00A70ED8" w:rsidRPr="00452A12" w:rsidRDefault="00A70ED8" w:rsidP="008705C7">
            <w:pPr>
              <w:pStyle w:val="tabela3"/>
              <w:cnfStyle w:val="000000000000" w:firstRow="0" w:lastRow="0" w:firstColumn="0" w:lastColumn="0" w:oddVBand="0" w:evenVBand="0" w:oddHBand="0" w:evenHBand="0" w:firstRowFirstColumn="0" w:firstRowLastColumn="0" w:lastRowFirstColumn="0" w:lastRowLastColumn="0"/>
            </w:pPr>
            <w:r w:rsidRPr="00452A12">
              <w:t>respostas a ofícios de requisição da UT</w:t>
            </w:r>
          </w:p>
          <w:p w14:paraId="022601C4" w14:textId="77777777" w:rsidR="00A70ED8" w:rsidRPr="00452A12" w:rsidRDefault="00A70ED8" w:rsidP="008705C7">
            <w:pPr>
              <w:pStyle w:val="tabela3"/>
              <w:cnfStyle w:val="000000000000" w:firstRow="0" w:lastRow="0" w:firstColumn="0" w:lastColumn="0" w:oddVBand="0" w:evenVBand="0" w:oddHBand="0" w:evenHBand="0" w:firstRowFirstColumn="0" w:firstRowLastColumn="0" w:lastRowFirstColumn="0" w:lastRowLastColumn="0"/>
            </w:pPr>
            <w:r w:rsidRPr="00452A12">
              <w:t>política de governança/gestão de TI ou conjunto de normas equivalente</w:t>
            </w:r>
          </w:p>
          <w:p w14:paraId="071E6E1C" w14:textId="77777777" w:rsidR="00A70ED8" w:rsidRPr="00452A12" w:rsidRDefault="00A70ED8" w:rsidP="008705C7">
            <w:pPr>
              <w:pStyle w:val="tabela3"/>
              <w:cnfStyle w:val="000000000000" w:firstRow="0" w:lastRow="0" w:firstColumn="0" w:lastColumn="0" w:oddVBand="0" w:evenVBand="0" w:oddHBand="0" w:evenHBand="0" w:firstRowFirstColumn="0" w:firstRowLastColumn="0" w:lastRowFirstColumn="0" w:lastRowLastColumn="0"/>
            </w:pPr>
            <w:r w:rsidRPr="00452A12">
              <w:t>política de gestão de risco de TI ou norma que trate do tema</w:t>
            </w:r>
          </w:p>
          <w:p w14:paraId="3572DA9A" w14:textId="77777777" w:rsidR="00A70ED8" w:rsidRPr="00452A12" w:rsidRDefault="00A70ED8" w:rsidP="008705C7">
            <w:pPr>
              <w:pStyle w:val="tabela3"/>
              <w:cnfStyle w:val="000000000000" w:firstRow="0" w:lastRow="0" w:firstColumn="0" w:lastColumn="0" w:oddVBand="0" w:evenVBand="0" w:oddHBand="0" w:evenHBand="0" w:firstRowFirstColumn="0" w:firstRowLastColumn="0" w:lastRowFirstColumn="0" w:lastRowLastColumn="0"/>
            </w:pPr>
            <w:r w:rsidRPr="00452A12">
              <w:t>normas sobre o planejamento institucional</w:t>
            </w:r>
          </w:p>
          <w:p w14:paraId="123919C9" w14:textId="77777777" w:rsidR="00A70ED8" w:rsidRPr="00452A12" w:rsidRDefault="00A70ED8" w:rsidP="008705C7">
            <w:pPr>
              <w:pStyle w:val="tabela3"/>
              <w:cnfStyle w:val="000000000000" w:firstRow="0" w:lastRow="0" w:firstColumn="0" w:lastColumn="0" w:oddVBand="0" w:evenVBand="0" w:oddHBand="0" w:evenHBand="0" w:firstRowFirstColumn="0" w:firstRowLastColumn="0" w:lastRowFirstColumn="0" w:lastRowLastColumn="0"/>
            </w:pPr>
            <w:r w:rsidRPr="00452A12">
              <w:t>normas sobre o planejamento de TI</w:t>
            </w:r>
          </w:p>
          <w:p w14:paraId="339EE207" w14:textId="77777777" w:rsidR="00A70ED8" w:rsidRPr="00452A12" w:rsidRDefault="00A70ED8" w:rsidP="008705C7">
            <w:pPr>
              <w:pStyle w:val="tabela3"/>
              <w:cnfStyle w:val="000000000000" w:firstRow="0" w:lastRow="0" w:firstColumn="0" w:lastColumn="0" w:oddVBand="0" w:evenVBand="0" w:oddHBand="0" w:evenHBand="0" w:firstRowFirstColumn="0" w:firstRowLastColumn="0" w:lastRowFirstColumn="0" w:lastRowLastColumn="0"/>
            </w:pPr>
            <w:r w:rsidRPr="00452A12">
              <w:t>organogramas</w:t>
            </w:r>
          </w:p>
          <w:p w14:paraId="7151EE3F" w14:textId="77777777" w:rsidR="00A70ED8" w:rsidRPr="00452A12" w:rsidRDefault="00A70ED8" w:rsidP="008705C7">
            <w:pPr>
              <w:pStyle w:val="tabela3"/>
              <w:cnfStyle w:val="000000000000" w:firstRow="0" w:lastRow="0" w:firstColumn="0" w:lastColumn="0" w:oddVBand="0" w:evenVBand="0" w:oddHBand="0" w:evenHBand="0" w:firstRowFirstColumn="0" w:firstRowLastColumn="0" w:lastRowFirstColumn="0" w:lastRowLastColumn="0"/>
            </w:pPr>
            <w:r w:rsidRPr="00452A12">
              <w:t>mapa do processo em que é realizada esta prática</w:t>
            </w:r>
          </w:p>
          <w:p w14:paraId="7B116C23" w14:textId="686629A1" w:rsidR="00A70ED8" w:rsidRPr="00452A12" w:rsidRDefault="00A70ED8" w:rsidP="008705C7">
            <w:pPr>
              <w:pStyle w:val="tabela3"/>
              <w:cnfStyle w:val="000000000000" w:firstRow="0" w:lastRow="0" w:firstColumn="0" w:lastColumn="0" w:oddVBand="0" w:evenVBand="0" w:oddHBand="0" w:evenHBand="0" w:firstRowFirstColumn="0" w:firstRowLastColumn="0" w:lastRowFirstColumn="0" w:lastRowLastColumn="0"/>
            </w:pPr>
            <w:r w:rsidRPr="00452A12">
              <w:t>manual, guia, ou instrumento equivalente do processo em que é realizada esta prática</w:t>
            </w:r>
          </w:p>
        </w:tc>
      </w:tr>
      <w:tr w:rsidR="00452A12" w:rsidRPr="00452A12" w14:paraId="080AEB93" w14:textId="77777777" w:rsidTr="00842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Borders>
              <w:left w:val="none" w:sz="0" w:space="0" w:color="auto"/>
            </w:tcBorders>
          </w:tcPr>
          <w:p w14:paraId="35BC4E92" w14:textId="2F231A6C" w:rsidR="00A70ED8" w:rsidRPr="00452A12" w:rsidRDefault="00A70ED8" w:rsidP="00E1613C">
            <w:pPr>
              <w:rPr>
                <w:b w:val="0"/>
                <w:bCs w:val="0"/>
                <w:color w:val="000000" w:themeColor="text1"/>
                <w:sz w:val="18"/>
                <w:szCs w:val="18"/>
              </w:rPr>
            </w:pPr>
            <w:r w:rsidRPr="00452A12">
              <w:rPr>
                <w:color w:val="000000" w:themeColor="text1"/>
                <w:sz w:val="18"/>
                <w:szCs w:val="18"/>
              </w:rPr>
              <w:t>Procedimentos</w:t>
            </w:r>
          </w:p>
        </w:tc>
        <w:tc>
          <w:tcPr>
            <w:tcW w:w="14169" w:type="dxa"/>
            <w:gridSpan w:val="2"/>
          </w:tcPr>
          <w:p w14:paraId="2D104F0C" w14:textId="1883356C" w:rsidR="00365F63" w:rsidRDefault="00A70ED8" w:rsidP="004F0549">
            <w:pPr>
              <w:pStyle w:val="tabela"/>
              <w:numPr>
                <w:ilvl w:val="0"/>
                <w:numId w:val="0"/>
              </w:numPr>
              <w:cnfStyle w:val="000000100000" w:firstRow="0" w:lastRow="0" w:firstColumn="0" w:lastColumn="0" w:oddVBand="0" w:evenVBand="0" w:oddHBand="1" w:evenHBand="0" w:firstRowFirstColumn="0" w:firstRowLastColumn="0" w:lastRowFirstColumn="0" w:lastRowLastColumn="0"/>
            </w:pPr>
            <w:r w:rsidRPr="00452A12">
              <w:t>Verificar</w:t>
            </w:r>
            <w:r w:rsidR="00EF2EFC">
              <w:t>,</w:t>
            </w:r>
            <w:r w:rsidRPr="00452A12">
              <w:t xml:space="preserve"> nas fontes de informação</w:t>
            </w:r>
            <w:r w:rsidR="00EF2EFC">
              <w:t>,</w:t>
            </w:r>
            <w:r w:rsidRPr="00452A12">
              <w:t xml:space="preserve"> se há evidências de que a organização aplica as seguintes recomendações decorrentes das melhores práticas de governança e gestão de TI:</w:t>
            </w:r>
          </w:p>
          <w:p w14:paraId="4947F240" w14:textId="152C02E1" w:rsidR="00A70ED8" w:rsidRPr="00365F63" w:rsidRDefault="00365F63" w:rsidP="00E915C5">
            <w:pPr>
              <w:pStyle w:val="tabela"/>
              <w:numPr>
                <w:ilvl w:val="0"/>
                <w:numId w:val="14"/>
              </w:numPr>
              <w:ind w:left="20" w:firstLine="0"/>
              <w:cnfStyle w:val="000000100000" w:firstRow="0" w:lastRow="0" w:firstColumn="0" w:lastColumn="0" w:oddVBand="0" w:evenVBand="0" w:oddHBand="1" w:evenHBand="0" w:firstRowFirstColumn="0" w:firstRowLastColumn="0" w:lastRowFirstColumn="0" w:lastRowLastColumn="0"/>
            </w:pPr>
            <w:r>
              <w:t>Um</w:t>
            </w:r>
            <w:r w:rsidR="00A70ED8" w:rsidRPr="00365F63">
              <w:t xml:space="preserve"> modelo ou sistema de gestão de tecnologia da informação deve estar estabelecido pela </w:t>
            </w:r>
            <w:r w:rsidR="00880D8E">
              <w:t>alta</w:t>
            </w:r>
            <w:r w:rsidR="00FD75F8">
              <w:t xml:space="preserve"> administração</w:t>
            </w:r>
            <w:r w:rsidR="00A70ED8" w:rsidRPr="00365F63">
              <w:t xml:space="preserve">, por meio de uma política de governança de TI e/ou por meio de conjunto de normas que orientem a gestão da TI em âmbito </w:t>
            </w:r>
            <w:r w:rsidR="00EF2EFC">
              <w:t>organizaciona</w:t>
            </w:r>
            <w:r w:rsidR="00A70ED8" w:rsidRPr="00365F63">
              <w:t>l.</w:t>
            </w:r>
          </w:p>
          <w:p w14:paraId="7E0CFD0A" w14:textId="6CC2EC23" w:rsidR="00A70ED8" w:rsidRPr="00365F63" w:rsidRDefault="00A70ED8" w:rsidP="00EF2EFC">
            <w:pPr>
              <w:pStyle w:val="tabela"/>
              <w:numPr>
                <w:ilvl w:val="0"/>
                <w:numId w:val="14"/>
              </w:numPr>
              <w:ind w:left="20" w:firstLine="0"/>
              <w:cnfStyle w:val="000000100000" w:firstRow="0" w:lastRow="0" w:firstColumn="0" w:lastColumn="0" w:oddVBand="0" w:evenVBand="0" w:oddHBand="1" w:evenHBand="0" w:firstRowFirstColumn="0" w:firstRowLastColumn="0" w:lastRowFirstColumn="0" w:lastRowLastColumn="0"/>
            </w:pPr>
            <w:r w:rsidRPr="00365F63">
              <w:t>O modelo de gestão de TI e as normas que o compõem devem estabelecer ao menos:</w:t>
            </w:r>
          </w:p>
          <w:p w14:paraId="53545E58" w14:textId="4EB275BE" w:rsidR="00A70ED8" w:rsidRPr="00365F63" w:rsidRDefault="00A70ED8" w:rsidP="00E915C5">
            <w:pPr>
              <w:pStyle w:val="tabela-2"/>
              <w:numPr>
                <w:ilvl w:val="0"/>
                <w:numId w:val="12"/>
              </w:numPr>
              <w:cnfStyle w:val="000000100000" w:firstRow="0" w:lastRow="0" w:firstColumn="0" w:lastColumn="0" w:oddVBand="0" w:evenVBand="0" w:oddHBand="1" w:evenHBand="0" w:firstRowFirstColumn="0" w:firstRowLastColumn="0" w:lastRowFirstColumn="0" w:lastRowLastColumn="0"/>
            </w:pPr>
            <w:r w:rsidRPr="00365F63">
              <w:lastRenderedPageBreak/>
              <w:t xml:space="preserve">diretrizes para o planejamento de tecnologia da informação, de forma integrada ao processo de planejamento </w:t>
            </w:r>
            <w:r w:rsidR="00D43302">
              <w:t>organizaciona</w:t>
            </w:r>
            <w:r w:rsidR="00D43302" w:rsidRPr="00365F63">
              <w:t>l</w:t>
            </w:r>
            <w:r w:rsidR="00A85AF2">
              <w:t>;</w:t>
            </w:r>
          </w:p>
          <w:p w14:paraId="66B43D98" w14:textId="55C5B38B" w:rsidR="00A70ED8" w:rsidRPr="00365F63" w:rsidRDefault="00A70ED8" w:rsidP="00E475D6">
            <w:pPr>
              <w:pStyle w:val="tabela2"/>
              <w:cnfStyle w:val="000000100000" w:firstRow="0" w:lastRow="0" w:firstColumn="0" w:lastColumn="0" w:oddVBand="0" w:evenVBand="0" w:oddHBand="1" w:evenHBand="0" w:firstRowFirstColumn="0" w:firstRowLastColumn="0" w:lastRowFirstColumn="0" w:lastRowLastColumn="0"/>
            </w:pPr>
            <w:r w:rsidRPr="00365F63">
              <w:t xml:space="preserve">diretrizes para a gestão de riscos de tecnologia da informação, como parte integrante do processo de gestão de riscos </w:t>
            </w:r>
            <w:r w:rsidR="00D43302">
              <w:t>organizaciona</w:t>
            </w:r>
            <w:r w:rsidR="00D43302" w:rsidRPr="00365F63">
              <w:t>l</w:t>
            </w:r>
            <w:r w:rsidR="00A85AF2">
              <w:t>;</w:t>
            </w:r>
            <w:r w:rsidRPr="00365F63">
              <w:t xml:space="preserve"> </w:t>
            </w:r>
          </w:p>
          <w:p w14:paraId="2BABD214" w14:textId="1C85BC88" w:rsidR="00A70ED8" w:rsidRPr="00365F63" w:rsidRDefault="00A70ED8" w:rsidP="00E475D6">
            <w:pPr>
              <w:pStyle w:val="tabela2"/>
              <w:cnfStyle w:val="000000100000" w:firstRow="0" w:lastRow="0" w:firstColumn="0" w:lastColumn="0" w:oddVBand="0" w:evenVBand="0" w:oddHBand="1" w:evenHBand="0" w:firstRowFirstColumn="0" w:firstRowLastColumn="0" w:lastRowFirstColumn="0" w:lastRowLastColumn="0"/>
            </w:pPr>
            <w:r w:rsidRPr="00365F63">
              <w:t>estruturas, papéis e responsabilidades quanto à gestão de tecnologia da informação no âmbito da organização</w:t>
            </w:r>
            <w:r w:rsidR="00A85AF2">
              <w:t>;</w:t>
            </w:r>
          </w:p>
          <w:p w14:paraId="48A45B98" w14:textId="519E697F" w:rsidR="008C5D43" w:rsidRDefault="00A70ED8" w:rsidP="00E475D6">
            <w:pPr>
              <w:pStyle w:val="tabela2"/>
              <w:cnfStyle w:val="000000100000" w:firstRow="0" w:lastRow="0" w:firstColumn="0" w:lastColumn="0" w:oddVBand="0" w:evenVBand="0" w:oddHBand="1" w:evenHBand="0" w:firstRowFirstColumn="0" w:firstRowLastColumn="0" w:lastRowFirstColumn="0" w:lastRowLastColumn="0"/>
            </w:pPr>
            <w:r w:rsidRPr="00365F63">
              <w:t>responsabilidades e responsáveis das áreas de negócio para a gestão dos respectivos sistemas informatizados (papel de gestor de negócio da solução de TI ou equivalente)</w:t>
            </w:r>
            <w:r w:rsidR="00A85AF2">
              <w:t>;</w:t>
            </w:r>
          </w:p>
          <w:p w14:paraId="178287F4" w14:textId="182215A5" w:rsidR="00A70ED8" w:rsidRPr="00365F63" w:rsidRDefault="00A70ED8" w:rsidP="00E475D6">
            <w:pPr>
              <w:pStyle w:val="tabela2"/>
              <w:cnfStyle w:val="000000100000" w:firstRow="0" w:lastRow="0" w:firstColumn="0" w:lastColumn="0" w:oddVBand="0" w:evenVBand="0" w:oddHBand="1" w:evenHBand="0" w:firstRowFirstColumn="0" w:firstRowLastColumn="0" w:lastRowFirstColumn="0" w:lastRowLastColumn="0"/>
            </w:pPr>
            <w:r w:rsidRPr="00365F63">
              <w:t xml:space="preserve"> </w:t>
            </w:r>
            <w:r w:rsidR="00EB6020">
              <w:t>organização</w:t>
            </w:r>
            <w:r w:rsidRPr="00365F63">
              <w:t xml:space="preserve"> de comitê de tecnologia da informação composto por representantes das áreas relevantes da organização, com ao menos as responsabilidades apontadas nas práticas 4210 e 4280.</w:t>
            </w:r>
          </w:p>
          <w:p w14:paraId="5C7A526D" w14:textId="77777777" w:rsidR="00A70ED8" w:rsidRPr="00452A12" w:rsidRDefault="00A70ED8" w:rsidP="00EF2EFC">
            <w:pPr>
              <w:pStyle w:val="tabela"/>
              <w:numPr>
                <w:ilvl w:val="0"/>
                <w:numId w:val="14"/>
              </w:numPr>
              <w:ind w:left="20" w:firstLine="0"/>
              <w:cnfStyle w:val="000000100000" w:firstRow="0" w:lastRow="0" w:firstColumn="0" w:lastColumn="0" w:oddVBand="0" w:evenVBand="0" w:oddHBand="1" w:evenHBand="0" w:firstRowFirstColumn="0" w:firstRowLastColumn="0" w:lastRowFirstColumn="0" w:lastRowLastColumn="0"/>
            </w:pPr>
            <w:r w:rsidRPr="00452A12">
              <w:t>Na análise, observar:</w:t>
            </w:r>
          </w:p>
          <w:p w14:paraId="141F18E6" w14:textId="1594A0CB" w:rsidR="00A70ED8" w:rsidRPr="00452A12" w:rsidRDefault="00A70ED8" w:rsidP="00E915C5">
            <w:pPr>
              <w:pStyle w:val="tabela-2"/>
              <w:numPr>
                <w:ilvl w:val="0"/>
                <w:numId w:val="13"/>
              </w:numPr>
              <w:cnfStyle w:val="000000100000" w:firstRow="0" w:lastRow="0" w:firstColumn="0" w:lastColumn="0" w:oddVBand="0" w:evenVBand="0" w:oddHBand="1" w:evenHBand="0" w:firstRowFirstColumn="0" w:firstRowLastColumn="0" w:lastRowFirstColumn="0" w:lastRowLastColumn="0"/>
            </w:pPr>
            <w:r w:rsidRPr="00330105">
              <w:t xml:space="preserve">é necessário que existam normas de cunho orientativo sobre esses temas </w:t>
            </w:r>
            <w:r w:rsidR="00783F28">
              <w:t>aprovadas</w:t>
            </w:r>
            <w:r w:rsidRPr="00330105">
              <w:t xml:space="preserve"> pela </w:t>
            </w:r>
            <w:r w:rsidR="00880D8E">
              <w:t>alta</w:t>
            </w:r>
            <w:r w:rsidR="00FD75F8">
              <w:t xml:space="preserve"> administração</w:t>
            </w:r>
            <w:r w:rsidRPr="00330105">
              <w:t xml:space="preserve">. Normas estabelecidas por níveis hierárquicos inferiores podem existir e geralmente são necessárias complementarmente, mas, apenas isso não atende aos requisitos desta prática, que requerem ação direta da </w:t>
            </w:r>
            <w:r w:rsidR="00880D8E">
              <w:t>alta</w:t>
            </w:r>
            <w:r w:rsidR="00FD75F8">
              <w:t xml:space="preserve"> administração</w:t>
            </w:r>
            <w:r w:rsidRPr="00330105">
              <w:t xml:space="preserve"> na definição da direção a ser seguida e na estruturação e </w:t>
            </w:r>
            <w:r w:rsidR="00C7167F">
              <w:t>monitoramento</w:t>
            </w:r>
            <w:r w:rsidRPr="00330105">
              <w:t xml:space="preserve"> da gestão de TI. </w:t>
            </w:r>
          </w:p>
        </w:tc>
      </w:tr>
      <w:tr w:rsidR="00452A12" w:rsidRPr="00452A12" w14:paraId="7755A1DE" w14:textId="77777777" w:rsidTr="008421E5">
        <w:tc>
          <w:tcPr>
            <w:cnfStyle w:val="001000000000" w:firstRow="0" w:lastRow="0" w:firstColumn="1" w:lastColumn="0" w:oddVBand="0" w:evenVBand="0" w:oddHBand="0" w:evenHBand="0" w:firstRowFirstColumn="0" w:firstRowLastColumn="0" w:lastRowFirstColumn="0" w:lastRowLastColumn="0"/>
            <w:tcW w:w="1419" w:type="dxa"/>
            <w:tcBorders>
              <w:left w:val="none" w:sz="0" w:space="0" w:color="auto"/>
            </w:tcBorders>
          </w:tcPr>
          <w:p w14:paraId="25FC2CD6" w14:textId="58E6012B" w:rsidR="00A70ED8" w:rsidRPr="00452A12" w:rsidRDefault="00536594" w:rsidP="00E1613C">
            <w:pPr>
              <w:rPr>
                <w:b w:val="0"/>
                <w:bCs w:val="0"/>
                <w:color w:val="000000" w:themeColor="text1"/>
                <w:sz w:val="18"/>
                <w:szCs w:val="18"/>
              </w:rPr>
            </w:pPr>
            <w:r w:rsidRPr="00452A12">
              <w:rPr>
                <w:color w:val="000000" w:themeColor="text1"/>
                <w:sz w:val="18"/>
                <w:szCs w:val="18"/>
              </w:rPr>
              <w:lastRenderedPageBreak/>
              <w:t>O que a análise vai permitir dizer</w:t>
            </w:r>
          </w:p>
        </w:tc>
        <w:tc>
          <w:tcPr>
            <w:tcW w:w="14169" w:type="dxa"/>
            <w:gridSpan w:val="2"/>
          </w:tcPr>
          <w:p w14:paraId="14567354" w14:textId="25761599" w:rsidR="00536594" w:rsidRPr="00452A12" w:rsidRDefault="00536594" w:rsidP="00D0786C">
            <w:pPr>
              <w:pStyle w:val="tabela3"/>
              <w:cnfStyle w:val="000000000000" w:firstRow="0" w:lastRow="0" w:firstColumn="0" w:lastColumn="0" w:oddVBand="0" w:evenVBand="0" w:oddHBand="0" w:evenHBand="0" w:firstRowFirstColumn="0" w:firstRowLastColumn="0" w:lastRowFirstColumn="0" w:lastRowLastColumn="0"/>
            </w:pPr>
            <w:r w:rsidRPr="00452A12">
              <w:t xml:space="preserve">Se está estabelecido na organização um conjunto de estruturas, diretrizes, princípios e regras claras para orientar as tomadas de decisão sobre investimentos, projetos e ações de TI, assegurando alinhamento com as estratégias e planos </w:t>
            </w:r>
            <w:r w:rsidR="00783F28">
              <w:t>organizacio</w:t>
            </w:r>
            <w:r w:rsidRPr="00452A12">
              <w:t xml:space="preserve">nais. </w:t>
            </w:r>
          </w:p>
          <w:p w14:paraId="4B75B827" w14:textId="77777777" w:rsidR="00536594" w:rsidRPr="00452A12" w:rsidRDefault="00536594" w:rsidP="00D0786C">
            <w:pPr>
              <w:pStyle w:val="tabela3"/>
              <w:cnfStyle w:val="000000000000" w:firstRow="0" w:lastRow="0" w:firstColumn="0" w:lastColumn="0" w:oddVBand="0" w:evenVBand="0" w:oddHBand="0" w:evenHBand="0" w:firstRowFirstColumn="0" w:firstRowLastColumn="0" w:lastRowFirstColumn="0" w:lastRowLastColumn="0"/>
            </w:pPr>
            <w:r w:rsidRPr="00452A12">
              <w:t xml:space="preserve">Se está estabelecido na organização um conjunto de estruturas, diretrizes, princípios e regras claras quanto à gestão diária das operações informatizadas (serviços de TI) e para a gestão de riscos de TI. </w:t>
            </w:r>
          </w:p>
          <w:p w14:paraId="5650DDB1" w14:textId="285DF6D4" w:rsidR="00A70ED8" w:rsidRPr="00452A12" w:rsidRDefault="00536594" w:rsidP="00D0786C">
            <w:pPr>
              <w:pStyle w:val="tabela3"/>
              <w:cnfStyle w:val="000000000000" w:firstRow="0" w:lastRow="0" w:firstColumn="0" w:lastColumn="0" w:oddVBand="0" w:evenVBand="0" w:oddHBand="0" w:evenHBand="0" w:firstRowFirstColumn="0" w:firstRowLastColumn="0" w:lastRowFirstColumn="0" w:lastRowLastColumn="0"/>
            </w:pPr>
            <w:r w:rsidRPr="00452A12">
              <w:t>Se há discrepâncias entre os controles internos estabelecidos pela organização e as melhores práticas sobre esse tema e, conforme o caso, entre os controles estabelecidos e a legislação.</w:t>
            </w:r>
          </w:p>
        </w:tc>
      </w:tr>
      <w:tr w:rsidR="00452A12" w:rsidRPr="00452A12" w14:paraId="6FC22581" w14:textId="77777777" w:rsidTr="00842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Borders>
              <w:left w:val="none" w:sz="0" w:space="0" w:color="auto"/>
            </w:tcBorders>
          </w:tcPr>
          <w:p w14:paraId="6323CED1" w14:textId="1FA0C359" w:rsidR="00536594" w:rsidRPr="00444EFB" w:rsidRDefault="00536594" w:rsidP="00444EFB">
            <w:pPr>
              <w:rPr>
                <w:bCs w:val="0"/>
                <w:sz w:val="20"/>
                <w:szCs w:val="20"/>
              </w:rPr>
            </w:pPr>
            <w:r w:rsidRPr="00444EFB">
              <w:rPr>
                <w:bCs w:val="0"/>
                <w:sz w:val="20"/>
                <w:szCs w:val="20"/>
              </w:rPr>
              <w:t>Possíveis achados</w:t>
            </w:r>
          </w:p>
        </w:tc>
      </w:tr>
      <w:tr w:rsidR="00452A12" w:rsidRPr="00452A12" w14:paraId="6018B504" w14:textId="77777777" w:rsidTr="008421E5">
        <w:tc>
          <w:tcPr>
            <w:cnfStyle w:val="001000000000" w:firstRow="0" w:lastRow="0" w:firstColumn="1" w:lastColumn="0" w:oddVBand="0" w:evenVBand="0" w:oddHBand="0" w:evenHBand="0" w:firstRowFirstColumn="0" w:firstRowLastColumn="0" w:lastRowFirstColumn="0" w:lastRowLastColumn="0"/>
            <w:tcW w:w="1419" w:type="dxa"/>
            <w:tcBorders>
              <w:left w:val="none" w:sz="0" w:space="0" w:color="auto"/>
            </w:tcBorders>
          </w:tcPr>
          <w:p w14:paraId="0625B031" w14:textId="3E12ED65" w:rsidR="00A70ED8" w:rsidRPr="00452A12" w:rsidRDefault="00536594" w:rsidP="00E1613C">
            <w:pPr>
              <w:rPr>
                <w:b w:val="0"/>
                <w:bCs w:val="0"/>
                <w:color w:val="000000" w:themeColor="text1"/>
                <w:sz w:val="18"/>
                <w:szCs w:val="18"/>
              </w:rPr>
            </w:pPr>
            <w:r w:rsidRPr="00452A12">
              <w:rPr>
                <w:color w:val="000000" w:themeColor="text1"/>
                <w:sz w:val="18"/>
                <w:szCs w:val="18"/>
              </w:rPr>
              <w:t xml:space="preserve">Eventos de risco </w:t>
            </w:r>
          </w:p>
        </w:tc>
        <w:tc>
          <w:tcPr>
            <w:tcW w:w="14169" w:type="dxa"/>
            <w:gridSpan w:val="2"/>
          </w:tcPr>
          <w:p w14:paraId="523038E6" w14:textId="77777777"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Tomadas de decisão sobre investimentos, projetos e ações de TI não alinhadas às estratégias do negócio e às necessidades de partes interessadas relevantes.</w:t>
            </w:r>
          </w:p>
          <w:p w14:paraId="692A8902" w14:textId="77777777"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Tomadas de decisão sobre investimentos, projetos e ações de TI dominada pelos gestores de TI ou por gestores de áreas de negócio com maior “poder político”.</w:t>
            </w:r>
          </w:p>
          <w:p w14:paraId="18C38A0A" w14:textId="455F3188"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 xml:space="preserve">Aprovação da realização de investimentos, projetos e ações de TI realizados sem critérios claros e objetivos que assegurem alinhamento às estratégias de negócio e às necessidades de </w:t>
            </w:r>
            <w:r w:rsidR="009D01C3" w:rsidRPr="00452A12">
              <w:t>partes interessadas</w:t>
            </w:r>
            <w:r w:rsidRPr="00452A12">
              <w:t xml:space="preserve"> e otimização de riscos.</w:t>
            </w:r>
          </w:p>
          <w:p w14:paraId="537653D4" w14:textId="77777777"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Operação diária dos serviços de TI realizada sem critérios claros e objetivos de qualidade, desempenho e otimização de riscos.</w:t>
            </w:r>
          </w:p>
          <w:p w14:paraId="6B9A81FE" w14:textId="77777777"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Planejamento de TI realizado de forma não controlada, ad hoc.</w:t>
            </w:r>
          </w:p>
          <w:p w14:paraId="5CB23D69" w14:textId="77777777"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 xml:space="preserve">Gestores de negócio para as principais soluções de TI não definidos ou com competências estabelecidas em desacordo às melhores práticas. </w:t>
            </w:r>
          </w:p>
          <w:p w14:paraId="191188A8" w14:textId="77777777"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Comitê de TI (ou estrutura equivalente, como por exemplo “Comitê de Governança Digital”) não estabelecido ou com composição ou competências estabelecidas em desacordo às melhores práticas ou não realiza adequadamente as atividades previstas nas normas internas.</w:t>
            </w:r>
          </w:p>
          <w:p w14:paraId="4E88014E" w14:textId="77777777" w:rsidR="002E79B6" w:rsidRDefault="002E79B6" w:rsidP="00536594">
            <w:pPr>
              <w:pStyle w:val="PargrafodaLista"/>
              <w:tabs>
                <w:tab w:val="left" w:pos="206"/>
              </w:tabs>
              <w:ind w:left="0"/>
              <w:jc w:val="both"/>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p>
          <w:p w14:paraId="6BFA8FB5" w14:textId="04766EDF" w:rsidR="00536594" w:rsidRPr="002E79B6" w:rsidRDefault="00536594" w:rsidP="00536594">
            <w:pPr>
              <w:pStyle w:val="PargrafodaLista"/>
              <w:tabs>
                <w:tab w:val="left" w:pos="206"/>
              </w:tabs>
              <w:ind w:left="0"/>
              <w:jc w:val="both"/>
              <w:cnfStyle w:val="000000000000" w:firstRow="0" w:lastRow="0" w:firstColumn="0" w:lastColumn="0" w:oddVBand="0" w:evenVBand="0" w:oddHBand="0" w:evenHBand="0" w:firstRowFirstColumn="0" w:firstRowLastColumn="0" w:lastRowFirstColumn="0" w:lastRowLastColumn="0"/>
              <w:rPr>
                <w:b/>
                <w:color w:val="000000" w:themeColor="text1"/>
                <w:sz w:val="18"/>
                <w:szCs w:val="18"/>
                <w:u w:val="single"/>
              </w:rPr>
            </w:pPr>
            <w:r w:rsidRPr="002E79B6">
              <w:rPr>
                <w:b/>
                <w:color w:val="000000" w:themeColor="text1"/>
                <w:sz w:val="18"/>
                <w:szCs w:val="18"/>
                <w:u w:val="single"/>
              </w:rPr>
              <w:t>ACÓRDÃOS CORRELATOS:</w:t>
            </w:r>
          </w:p>
          <w:p w14:paraId="491598E2" w14:textId="6D984EF4"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Acórdão 2.079/2009-TCU-Plenário</w:t>
            </w:r>
            <w:r w:rsidR="002E79B6">
              <w:t xml:space="preserve">: </w:t>
            </w:r>
            <w:r w:rsidRPr="00452A12">
              <w:t xml:space="preserve">9.1 responsabilidade da </w:t>
            </w:r>
            <w:r w:rsidR="00880D8E">
              <w:t>alta</w:t>
            </w:r>
            <w:r w:rsidR="00FD75F8">
              <w:t xml:space="preserve"> administração</w:t>
            </w:r>
            <w:r w:rsidRPr="00452A12">
              <w:t xml:space="preserve"> sobre a gestão de TI</w:t>
            </w:r>
          </w:p>
          <w:p w14:paraId="5FAC97BB" w14:textId="03F6E08C"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Acórdão 2.308/2010-TCU-Plenário</w:t>
            </w:r>
            <w:r w:rsidR="002E79B6">
              <w:t xml:space="preserve">: </w:t>
            </w:r>
            <w:r w:rsidRPr="00452A12">
              <w:t xml:space="preserve">9.1.1 estabelecer formalmente objetivos, indicadores e metas de TI; a </w:t>
            </w:r>
            <w:r w:rsidR="00880D8E">
              <w:t>alta</w:t>
            </w:r>
            <w:r w:rsidR="00FD75F8">
              <w:t xml:space="preserve"> administração</w:t>
            </w:r>
            <w:r w:rsidRPr="00452A12">
              <w:t xml:space="preserve"> deve acompanhar o desempenho da gestão e uso de TI</w:t>
            </w:r>
          </w:p>
          <w:p w14:paraId="2AB331ED" w14:textId="0FC83768"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Acórdão 1.233/2012-TCU-Plenário</w:t>
            </w:r>
            <w:r w:rsidR="002E79B6">
              <w:t xml:space="preserve">: </w:t>
            </w:r>
            <w:r w:rsidRPr="00452A12">
              <w:t>9.2.9.9, 9.7.3, 9.7.4 ,9.11.10 planejamento, contratação e gestão de soluções de TI</w:t>
            </w:r>
          </w:p>
          <w:p w14:paraId="145FDD97" w14:textId="75E9F037"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Acórdão 3.051/2014-TCU-Plenário</w:t>
            </w:r>
            <w:r w:rsidR="002E79B6">
              <w:t xml:space="preserve">: </w:t>
            </w:r>
            <w:r w:rsidRPr="00452A12">
              <w:t xml:space="preserve">9.1.4.3. disponibilização de indicadores de TI para acompanhamento da </w:t>
            </w:r>
            <w:r w:rsidR="00880D8E">
              <w:t>alta</w:t>
            </w:r>
            <w:r w:rsidR="00FD75F8">
              <w:t xml:space="preserve"> administração</w:t>
            </w:r>
          </w:p>
          <w:p w14:paraId="74B55DB9" w14:textId="705EDAF7"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Acórdão 2.175/2014-TCU-Plenário</w:t>
            </w:r>
            <w:r w:rsidR="002E79B6">
              <w:t xml:space="preserve">: </w:t>
            </w:r>
            <w:r w:rsidRPr="00452A12">
              <w:t xml:space="preserve">9.1.7 responsabilidade da </w:t>
            </w:r>
            <w:r w:rsidR="00880D8E">
              <w:t>alta</w:t>
            </w:r>
            <w:r w:rsidR="00FD75F8">
              <w:t xml:space="preserve"> administração</w:t>
            </w:r>
            <w:r w:rsidRPr="00452A12">
              <w:t xml:space="preserve"> quanto a estabelecer e monitorar as políticas de segurança da informação e as políticas relativas à governança de tecnologia da informação</w:t>
            </w:r>
          </w:p>
          <w:p w14:paraId="727019C2" w14:textId="3A648EDA"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Acórdão 754/2014-TCU-Plenário</w:t>
            </w:r>
            <w:r w:rsidR="002E79B6">
              <w:t xml:space="preserve">: </w:t>
            </w:r>
            <w:r w:rsidRPr="00452A12">
              <w:t>9.1.3 processos de governança e de gestão de TI com mecanismos de acompanhamento de indicadores metas estabelecidas nos planos de TI e correção de desvios</w:t>
            </w:r>
          </w:p>
          <w:p w14:paraId="164AE08B" w14:textId="1669CE06"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Acórdão 1.411/2014-TCU-Plenário</w:t>
            </w:r>
            <w:r w:rsidR="002E79B6">
              <w:t xml:space="preserve">: </w:t>
            </w:r>
            <w:r w:rsidRPr="00452A12">
              <w:t>9.1.3 Estabelecimento de objetivos, indicadores e metas para a gestão e uso de TI</w:t>
            </w:r>
          </w:p>
          <w:p w14:paraId="5C7B0210" w14:textId="3647BAA8" w:rsidR="00536594" w:rsidRPr="00452A12" w:rsidRDefault="00536594" w:rsidP="002E79B6">
            <w:pPr>
              <w:pStyle w:val="tabela3"/>
              <w:cnfStyle w:val="000000000000" w:firstRow="0" w:lastRow="0" w:firstColumn="0" w:lastColumn="0" w:oddVBand="0" w:evenVBand="0" w:oddHBand="0" w:evenHBand="0" w:firstRowFirstColumn="0" w:firstRowLastColumn="0" w:lastRowFirstColumn="0" w:lastRowLastColumn="0"/>
            </w:pPr>
            <w:r w:rsidRPr="00452A12">
              <w:t>Acórdão 2.135/2017-TCU-Plenário</w:t>
            </w:r>
            <w:r w:rsidR="002E79B6">
              <w:t xml:space="preserve">: </w:t>
            </w:r>
            <w:r w:rsidRPr="00452A12">
              <w:t>9.11.1 descontinuidade no funcionamento do Comitê de Tecnologia da Informação</w:t>
            </w:r>
          </w:p>
          <w:p w14:paraId="6EE4F1AF" w14:textId="6E09FB76" w:rsidR="00A70ED8" w:rsidRPr="00452A12" w:rsidRDefault="00536594" w:rsidP="00536594">
            <w:pPr>
              <w:pStyle w:val="PargrafodaLista"/>
              <w:tabs>
                <w:tab w:val="left" w:pos="206"/>
              </w:tabs>
              <w:ind w:left="0"/>
              <w:jc w:val="both"/>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452A12">
              <w:rPr>
                <w:bCs/>
                <w:color w:val="000000" w:themeColor="text1"/>
                <w:sz w:val="18"/>
                <w:szCs w:val="18"/>
              </w:rPr>
              <w:t>(ver também acórdãos das práticas 4210 a 4250)</w:t>
            </w:r>
          </w:p>
        </w:tc>
      </w:tr>
      <w:tr w:rsidR="00452A12" w:rsidRPr="00452A12" w14:paraId="0AE02937" w14:textId="77777777" w:rsidTr="00842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Borders>
              <w:left w:val="none" w:sz="0" w:space="0" w:color="auto"/>
            </w:tcBorders>
          </w:tcPr>
          <w:p w14:paraId="2EE550C4" w14:textId="4EBE59B5" w:rsidR="00A70ED8" w:rsidRPr="00452A12" w:rsidRDefault="00536594" w:rsidP="00E1613C">
            <w:pPr>
              <w:rPr>
                <w:b w:val="0"/>
                <w:bCs w:val="0"/>
                <w:color w:val="000000" w:themeColor="text1"/>
                <w:sz w:val="18"/>
                <w:szCs w:val="18"/>
              </w:rPr>
            </w:pPr>
            <w:r w:rsidRPr="00452A12">
              <w:rPr>
                <w:color w:val="000000" w:themeColor="text1"/>
                <w:sz w:val="18"/>
                <w:szCs w:val="18"/>
              </w:rPr>
              <w:t>Causas</w:t>
            </w:r>
          </w:p>
        </w:tc>
        <w:tc>
          <w:tcPr>
            <w:tcW w:w="14169" w:type="dxa"/>
            <w:gridSpan w:val="2"/>
          </w:tcPr>
          <w:p w14:paraId="55FE089E" w14:textId="0D0B1F79" w:rsidR="00536594" w:rsidRPr="00452A12" w:rsidRDefault="00536594" w:rsidP="00830876">
            <w:pPr>
              <w:pStyle w:val="tabela3"/>
              <w:cnfStyle w:val="000000100000" w:firstRow="0" w:lastRow="0" w:firstColumn="0" w:lastColumn="0" w:oddVBand="0" w:evenVBand="0" w:oddHBand="1" w:evenHBand="0" w:firstRowFirstColumn="0" w:firstRowLastColumn="0" w:lastRowFirstColumn="0" w:lastRowLastColumn="0"/>
            </w:pPr>
            <w:r w:rsidRPr="00452A12">
              <w:t>Estruturas e práticas de controles internos deficientes (primeira, segunda, terceira linha</w:t>
            </w:r>
            <w:r w:rsidR="009D01C3">
              <w:t>s</w:t>
            </w:r>
            <w:r w:rsidRPr="00452A12">
              <w:t xml:space="preserve"> ) por razões como: deficiências orçamentárias, de quantitativos de pessoal, de capacitação de pessoal, etc.</w:t>
            </w:r>
          </w:p>
          <w:p w14:paraId="6F649EEE" w14:textId="77777777" w:rsidR="00536594" w:rsidRPr="00452A12" w:rsidRDefault="00536594" w:rsidP="00830876">
            <w:pPr>
              <w:pStyle w:val="tabela3"/>
              <w:cnfStyle w:val="000000100000" w:firstRow="0" w:lastRow="0" w:firstColumn="0" w:lastColumn="0" w:oddVBand="0" w:evenVBand="0" w:oddHBand="1" w:evenHBand="0" w:firstRowFirstColumn="0" w:firstRowLastColumn="0" w:lastRowFirstColumn="0" w:lastRowLastColumn="0"/>
            </w:pPr>
            <w:r w:rsidRPr="00452A12">
              <w:t>Modelo da estratégia da organização não estabelecido.</w:t>
            </w:r>
          </w:p>
          <w:p w14:paraId="51049190" w14:textId="77777777" w:rsidR="00536594" w:rsidRPr="00452A12" w:rsidRDefault="00536594" w:rsidP="00830876">
            <w:pPr>
              <w:pStyle w:val="tabela3"/>
              <w:cnfStyle w:val="000000100000" w:firstRow="0" w:lastRow="0" w:firstColumn="0" w:lastColumn="0" w:oddVBand="0" w:evenVBand="0" w:oddHBand="1" w:evenHBand="0" w:firstRowFirstColumn="0" w:firstRowLastColumn="0" w:lastRowFirstColumn="0" w:lastRowLastColumn="0"/>
            </w:pPr>
            <w:r w:rsidRPr="00452A12">
              <w:t xml:space="preserve">Lideranças e gestores intermediários da organização não escolhidos por meritocracia. </w:t>
            </w:r>
          </w:p>
          <w:p w14:paraId="3DF5EB0F" w14:textId="77777777" w:rsidR="00536594" w:rsidRPr="00452A12" w:rsidRDefault="00536594" w:rsidP="00830876">
            <w:pPr>
              <w:pStyle w:val="tabela3"/>
              <w:cnfStyle w:val="000000100000" w:firstRow="0" w:lastRow="0" w:firstColumn="0" w:lastColumn="0" w:oddVBand="0" w:evenVBand="0" w:oddHBand="1" w:evenHBand="0" w:firstRowFirstColumn="0" w:firstRowLastColumn="0" w:lastRowFirstColumn="0" w:lastRowLastColumn="0"/>
            </w:pPr>
            <w:r w:rsidRPr="00452A12">
              <w:t>Cultura de não debate interno e/ou com a sociedade na realização da missão institucional e das competências legais.</w:t>
            </w:r>
          </w:p>
          <w:p w14:paraId="2E5841C7" w14:textId="59413B9D" w:rsidR="00A70ED8" w:rsidRPr="00452A12" w:rsidRDefault="00536594" w:rsidP="00FB3E1F">
            <w:pPr>
              <w:pStyle w:val="tabela3"/>
              <w:cnfStyle w:val="000000100000" w:firstRow="0" w:lastRow="0" w:firstColumn="0" w:lastColumn="0" w:oddVBand="0" w:evenVBand="0" w:oddHBand="1" w:evenHBand="0" w:firstRowFirstColumn="0" w:firstRowLastColumn="0" w:lastRowFirstColumn="0" w:lastRowLastColumn="0"/>
            </w:pPr>
            <w:r w:rsidRPr="00452A12">
              <w:t>Cultura de baixa transparência quanto às atividades organizacionais, uso de recursos e gestão de riscos.</w:t>
            </w:r>
          </w:p>
        </w:tc>
      </w:tr>
      <w:tr w:rsidR="00452A12" w:rsidRPr="00452A12" w14:paraId="27B9C2E3" w14:textId="77777777" w:rsidTr="008421E5">
        <w:tc>
          <w:tcPr>
            <w:cnfStyle w:val="001000000000" w:firstRow="0" w:lastRow="0" w:firstColumn="1" w:lastColumn="0" w:oddVBand="0" w:evenVBand="0" w:oddHBand="0" w:evenHBand="0" w:firstRowFirstColumn="0" w:firstRowLastColumn="0" w:lastRowFirstColumn="0" w:lastRowLastColumn="0"/>
            <w:tcW w:w="1419" w:type="dxa"/>
            <w:tcBorders>
              <w:left w:val="none" w:sz="0" w:space="0" w:color="auto"/>
              <w:bottom w:val="none" w:sz="0" w:space="0" w:color="auto"/>
            </w:tcBorders>
          </w:tcPr>
          <w:p w14:paraId="5499E61E" w14:textId="2E9E1A51" w:rsidR="00A70ED8" w:rsidRPr="00452A12" w:rsidRDefault="00536594" w:rsidP="00E1613C">
            <w:pPr>
              <w:rPr>
                <w:b w:val="0"/>
                <w:bCs w:val="0"/>
                <w:color w:val="000000" w:themeColor="text1"/>
                <w:sz w:val="18"/>
                <w:szCs w:val="18"/>
              </w:rPr>
            </w:pPr>
            <w:r w:rsidRPr="00452A12">
              <w:rPr>
                <w:color w:val="000000" w:themeColor="text1"/>
                <w:sz w:val="18"/>
                <w:szCs w:val="18"/>
              </w:rPr>
              <w:t>Efeitos</w:t>
            </w:r>
          </w:p>
        </w:tc>
        <w:tc>
          <w:tcPr>
            <w:tcW w:w="14169" w:type="dxa"/>
            <w:gridSpan w:val="2"/>
          </w:tcPr>
          <w:p w14:paraId="539270CF" w14:textId="261F1F47" w:rsidR="00536594" w:rsidRPr="00452A12" w:rsidRDefault="00536594" w:rsidP="00830876">
            <w:pPr>
              <w:pStyle w:val="tabela3"/>
              <w:cnfStyle w:val="000000000000" w:firstRow="0" w:lastRow="0" w:firstColumn="0" w:lastColumn="0" w:oddVBand="0" w:evenVBand="0" w:oddHBand="0" w:evenHBand="0" w:firstRowFirstColumn="0" w:firstRowLastColumn="0" w:lastRowFirstColumn="0" w:lastRowLastColumn="0"/>
            </w:pPr>
            <w:r w:rsidRPr="00452A12">
              <w:t xml:space="preserve">A organização falha na entrega de resultados finalísticos à sociedade </w:t>
            </w:r>
          </w:p>
          <w:p w14:paraId="48ED36DB" w14:textId="77777777" w:rsidR="00536594" w:rsidRPr="00452A12" w:rsidRDefault="00536594" w:rsidP="00830876">
            <w:pPr>
              <w:pStyle w:val="tabela3"/>
              <w:cnfStyle w:val="000000000000" w:firstRow="0" w:lastRow="0" w:firstColumn="0" w:lastColumn="0" w:oddVBand="0" w:evenVBand="0" w:oddHBand="0" w:evenHBand="0" w:firstRowFirstColumn="0" w:firstRowLastColumn="0" w:lastRowFirstColumn="0" w:lastRowLastColumn="0"/>
            </w:pPr>
            <w:r w:rsidRPr="00452A12">
              <w:t>Baixo desempenho da área de gestão de TI em atender necessidades e expectativas de usuários ou partes interessadas.</w:t>
            </w:r>
          </w:p>
          <w:p w14:paraId="6E246BE1" w14:textId="77777777" w:rsidR="00536594" w:rsidRPr="00452A12" w:rsidRDefault="00536594" w:rsidP="00830876">
            <w:pPr>
              <w:pStyle w:val="tabela3"/>
              <w:cnfStyle w:val="000000000000" w:firstRow="0" w:lastRow="0" w:firstColumn="0" w:lastColumn="0" w:oddVBand="0" w:evenVBand="0" w:oddHBand="0" w:evenHBand="0" w:firstRowFirstColumn="0" w:firstRowLastColumn="0" w:lastRowFirstColumn="0" w:lastRowLastColumn="0"/>
            </w:pPr>
            <w:r w:rsidRPr="00452A12">
              <w:lastRenderedPageBreak/>
              <w:t>Desperdício de recursos em contratações, projetos e ações de TI abortados durante a execução ou com resultados aquém do esperado.</w:t>
            </w:r>
          </w:p>
          <w:p w14:paraId="1D68E79C" w14:textId="77777777" w:rsidR="00536594" w:rsidRPr="00452A12" w:rsidRDefault="00536594" w:rsidP="00830876">
            <w:pPr>
              <w:pStyle w:val="tabela3"/>
              <w:cnfStyle w:val="000000000000" w:firstRow="0" w:lastRow="0" w:firstColumn="0" w:lastColumn="0" w:oddVBand="0" w:evenVBand="0" w:oddHBand="0" w:evenHBand="0" w:firstRowFirstColumn="0" w:firstRowLastColumn="0" w:lastRowFirstColumn="0" w:lastRowLastColumn="0"/>
            </w:pPr>
            <w:r w:rsidRPr="00452A12">
              <w:t>Alto número de incidentes na operação dos serviços de TI</w:t>
            </w:r>
          </w:p>
          <w:p w14:paraId="379AA91F" w14:textId="12FF9B19" w:rsidR="00536594" w:rsidRPr="00452A12" w:rsidRDefault="00536594" w:rsidP="00830876">
            <w:pPr>
              <w:pStyle w:val="tabela3"/>
              <w:cnfStyle w:val="000000000000" w:firstRow="0" w:lastRow="0" w:firstColumn="0" w:lastColumn="0" w:oddVBand="0" w:evenVBand="0" w:oddHBand="0" w:evenHBand="0" w:firstRowFirstColumn="0" w:firstRowLastColumn="0" w:lastRowFirstColumn="0" w:lastRowLastColumn="0"/>
            </w:pPr>
            <w:r w:rsidRPr="00452A12">
              <w:t>Prestação de serviços de TI com má qualidade</w:t>
            </w:r>
          </w:p>
          <w:p w14:paraId="7532055E" w14:textId="4CC0AB9B" w:rsidR="00536594" w:rsidRPr="00452A12" w:rsidRDefault="00536594" w:rsidP="00830876">
            <w:pPr>
              <w:pStyle w:val="tabela3"/>
              <w:cnfStyle w:val="000000000000" w:firstRow="0" w:lastRow="0" w:firstColumn="0" w:lastColumn="0" w:oddVBand="0" w:evenVBand="0" w:oddHBand="0" w:evenHBand="0" w:firstRowFirstColumn="0" w:firstRowLastColumn="0" w:lastRowFirstColumn="0" w:lastRowLastColumn="0"/>
            </w:pPr>
            <w:r w:rsidRPr="00452A12">
              <w:t xml:space="preserve">Insatisfação e </w:t>
            </w:r>
            <w:r w:rsidR="00880D8E">
              <w:t>alta</w:t>
            </w:r>
            <w:r w:rsidRPr="00452A12">
              <w:t xml:space="preserve"> rotatividade dos gestores de TI, contribuindo para retroalimentar ciclo indesejável de baixo desempenho da área de gestão de TI.</w:t>
            </w:r>
          </w:p>
          <w:p w14:paraId="24FE6719" w14:textId="77777777" w:rsidR="00536594" w:rsidRPr="00452A12" w:rsidRDefault="00536594" w:rsidP="00830876">
            <w:pPr>
              <w:pStyle w:val="tabela3"/>
              <w:cnfStyle w:val="000000000000" w:firstRow="0" w:lastRow="0" w:firstColumn="0" w:lastColumn="0" w:oddVBand="0" w:evenVBand="0" w:oddHBand="0" w:evenHBand="0" w:firstRowFirstColumn="0" w:firstRowLastColumn="0" w:lastRowFirstColumn="0" w:lastRowLastColumn="0"/>
            </w:pPr>
            <w:r w:rsidRPr="00452A12">
              <w:t>Ilegalidade, nos casos em que as normas e práticas internas não atendam à legislação.</w:t>
            </w:r>
          </w:p>
          <w:p w14:paraId="1B71FEDA" w14:textId="77777777" w:rsidR="00536594" w:rsidRPr="00452A12" w:rsidRDefault="00536594" w:rsidP="00830876">
            <w:pPr>
              <w:pStyle w:val="tabela3"/>
              <w:cnfStyle w:val="000000000000" w:firstRow="0" w:lastRow="0" w:firstColumn="0" w:lastColumn="0" w:oddVBand="0" w:evenVBand="0" w:oddHBand="0" w:evenHBand="0" w:firstRowFirstColumn="0" w:firstRowLastColumn="0" w:lastRowFirstColumn="0" w:lastRowLastColumn="0"/>
            </w:pPr>
            <w:r w:rsidRPr="00452A12">
              <w:t>Danos à imagem da organização.</w:t>
            </w:r>
          </w:p>
          <w:p w14:paraId="2F1DDD26" w14:textId="625ACF6A" w:rsidR="00A70ED8" w:rsidRPr="00452A12" w:rsidRDefault="00536594" w:rsidP="00830876">
            <w:pPr>
              <w:pStyle w:val="tabela3"/>
              <w:cnfStyle w:val="000000000000" w:firstRow="0" w:lastRow="0" w:firstColumn="0" w:lastColumn="0" w:oddVBand="0" w:evenVBand="0" w:oddHBand="0" w:evenHBand="0" w:firstRowFirstColumn="0" w:firstRowLastColumn="0" w:lastRowFirstColumn="0" w:lastRowLastColumn="0"/>
            </w:pPr>
            <w:r w:rsidRPr="00452A12">
              <w:t>Danos ao erário.</w:t>
            </w:r>
          </w:p>
        </w:tc>
      </w:tr>
    </w:tbl>
    <w:p w14:paraId="60FBAE40" w14:textId="3258A524" w:rsidR="00E1613C" w:rsidRDefault="00E1613C" w:rsidP="00E1613C"/>
    <w:p w14:paraId="0DC43265" w14:textId="3ACDF7C7" w:rsidR="00E1613C" w:rsidRDefault="00E1613C" w:rsidP="00E1613C"/>
    <w:p w14:paraId="71AE6B4A" w14:textId="4B56EB25" w:rsidR="00E1613C" w:rsidRDefault="00E1613C" w:rsidP="00E1613C"/>
    <w:tbl>
      <w:tblPr>
        <w:tblStyle w:val="TabeladeGrade5Escura-nfase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20"/>
        <w:gridCol w:w="136"/>
        <w:gridCol w:w="14037"/>
      </w:tblGrid>
      <w:tr w:rsidR="005D7EB0" w:rsidRPr="00D43E49" w14:paraId="52A945B6" w14:textId="77777777" w:rsidTr="00C06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top w:val="none" w:sz="0" w:space="0" w:color="auto"/>
              <w:left w:val="none" w:sz="0" w:space="0" w:color="auto"/>
              <w:right w:val="none" w:sz="0" w:space="0" w:color="auto"/>
            </w:tcBorders>
          </w:tcPr>
          <w:p w14:paraId="440D70B2" w14:textId="344E67C9" w:rsidR="005D7EB0" w:rsidRPr="00D43E49" w:rsidRDefault="005D7EB0" w:rsidP="00A71512">
            <w:pPr>
              <w:jc w:val="center"/>
              <w:rPr>
                <w:bCs w:val="0"/>
                <w:sz w:val="28"/>
                <w:szCs w:val="28"/>
              </w:rPr>
            </w:pPr>
            <w:r w:rsidRPr="00D43E49">
              <w:rPr>
                <w:bCs w:val="0"/>
                <w:sz w:val="28"/>
                <w:szCs w:val="28"/>
              </w:rPr>
              <w:t>PRÁTICA 2150: a liderança monitora o desempenho das funções de gestão?</w:t>
            </w:r>
          </w:p>
        </w:tc>
      </w:tr>
      <w:tr w:rsidR="008421E5" w14:paraId="48271993"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single" w:sz="8" w:space="0" w:color="FFFFFF" w:themeColor="background1"/>
              <w:bottom w:val="single" w:sz="8" w:space="0" w:color="FFFFFF" w:themeColor="background1"/>
            </w:tcBorders>
            <w:hideMark/>
          </w:tcPr>
          <w:p w14:paraId="484CDF80" w14:textId="77777777" w:rsidR="008421E5" w:rsidRDefault="008421E5">
            <w:pPr>
              <w:rPr>
                <w:bCs w:val="0"/>
                <w:sz w:val="20"/>
                <w:szCs w:val="20"/>
              </w:rPr>
            </w:pPr>
            <w:r>
              <w:rPr>
                <w:bCs w:val="0"/>
                <w:sz w:val="20"/>
                <w:szCs w:val="20"/>
              </w:rPr>
              <w:t>Conteúdo da prática</w:t>
            </w:r>
          </w:p>
        </w:tc>
      </w:tr>
      <w:tr w:rsidR="00EC1623" w14:paraId="1F24F2D4" w14:textId="77777777" w:rsidTr="00C06BBB">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1F0D01B5" w14:textId="5EF25D0E" w:rsidR="00EC1623" w:rsidRDefault="00EC1623" w:rsidP="00EC1623">
            <w:pPr>
              <w:spacing w:before="60" w:after="60"/>
              <w:rPr>
                <w:color w:val="000000" w:themeColor="text1"/>
                <w:sz w:val="18"/>
                <w:szCs w:val="18"/>
              </w:rPr>
            </w:pPr>
            <w:r w:rsidRPr="0049765A">
              <w:rPr>
                <w:color w:val="000000" w:themeColor="text1"/>
                <w:sz w:val="18"/>
                <w:szCs w:val="18"/>
              </w:rPr>
              <w:t xml:space="preserve">Esclarecimentos </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1074668" w14:textId="08B17FEA" w:rsidR="00EC1623" w:rsidRDefault="00EC1623" w:rsidP="00EF7015">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a página 86 e o apêndice A</w:t>
            </w:r>
            <w:r w:rsidRPr="00001623">
              <w:t xml:space="preserve"> do Referencial Básico de Governança Organizacional 3ª edição</w:t>
            </w:r>
            <w:r>
              <w:t>:</w:t>
            </w:r>
            <w:r>
              <w:rPr>
                <w:color w:val="FF0000"/>
              </w:rPr>
              <w:t xml:space="preserve">  (</w:t>
            </w:r>
            <w:hyperlink r:id="rId13" w:history="1">
              <w:r w:rsidRPr="00001623">
                <w:rPr>
                  <w:rStyle w:val="Hyperlink"/>
                  <w:color w:val="FF0000"/>
                </w:rPr>
                <w:t>LINK PARA O REFERENCIAL</w:t>
              </w:r>
            </w:hyperlink>
            <w:r w:rsidRPr="00001623">
              <w:rPr>
                <w:color w:val="FF0000"/>
              </w:rPr>
              <w:t>)</w:t>
            </w:r>
          </w:p>
        </w:tc>
      </w:tr>
      <w:tr w:rsidR="00EC1623" w14:paraId="02737118"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678469D5" w14:textId="33D65905" w:rsidR="00EC1623" w:rsidRDefault="00EC1623" w:rsidP="00EC1623">
            <w:pPr>
              <w:spacing w:before="60" w:after="60"/>
              <w:rPr>
                <w:color w:val="000000" w:themeColor="text1"/>
                <w:sz w:val="18"/>
                <w:szCs w:val="18"/>
              </w:rPr>
            </w:pPr>
            <w:r w:rsidRPr="0049765A">
              <w:rPr>
                <w:color w:val="000000" w:themeColor="text1"/>
                <w:sz w:val="18"/>
                <w:szCs w:val="18"/>
              </w:rPr>
              <w:t>Aspectos avaliados</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DDD00C5" w14:textId="10EB9A8D" w:rsidR="00EC1623" w:rsidRDefault="00EC1623" w:rsidP="00EF7015">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 questão 215</w:t>
            </w:r>
            <w:r w:rsidR="0056292F">
              <w:t>3</w:t>
            </w:r>
            <w:r>
              <w:t xml:space="preserve"> do questionário de</w:t>
            </w:r>
            <w:r w:rsidRPr="00001623">
              <w:t xml:space="preserve"> </w:t>
            </w:r>
            <w:r>
              <w:t>g</w:t>
            </w:r>
            <w:r w:rsidRPr="00001623">
              <w:t>overnança</w:t>
            </w:r>
            <w:r>
              <w:t>:</w:t>
            </w:r>
            <w:r w:rsidRPr="00001623">
              <w:t xml:space="preserve"> </w:t>
            </w:r>
            <w:r w:rsidRPr="00FD4AB5">
              <w:rPr>
                <w:color w:val="FF0000"/>
              </w:rPr>
              <w:t>(</w:t>
            </w:r>
            <w:hyperlink r:id="rId14" w:history="1">
              <w:r w:rsidRPr="00FD4AB5">
                <w:rPr>
                  <w:rStyle w:val="Hyperlink"/>
                  <w:color w:val="FF0000"/>
                </w:rPr>
                <w:t>LINK PARA O QUESTIONÁRIO</w:t>
              </w:r>
            </w:hyperlink>
            <w:r>
              <w:rPr>
                <w:color w:val="FF0000"/>
              </w:rPr>
              <w:t>)</w:t>
            </w:r>
          </w:p>
        </w:tc>
      </w:tr>
      <w:tr w:rsidR="00EC1623" w14:paraId="159CBCB1" w14:textId="77777777" w:rsidTr="00EC0D17">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3E649AA3" w14:textId="34F93DEF" w:rsidR="00EC1623" w:rsidRDefault="00EC1623" w:rsidP="00EC1623">
            <w:pPr>
              <w:spacing w:before="60" w:after="60"/>
              <w:rPr>
                <w:color w:val="000000" w:themeColor="text1"/>
                <w:sz w:val="18"/>
                <w:szCs w:val="18"/>
              </w:rPr>
            </w:pPr>
            <w:r w:rsidRPr="0049765A">
              <w:rPr>
                <w:color w:val="000000" w:themeColor="text1"/>
                <w:sz w:val="18"/>
                <w:szCs w:val="18"/>
              </w:rPr>
              <w:t>Glossário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30C3010" w14:textId="6A1D4ED1" w:rsidR="00EC1623" w:rsidRDefault="00EC1623" w:rsidP="00EF7015">
            <w:pPr>
              <w:pStyle w:val="tabela2"/>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15" w:history="1">
              <w:r w:rsidRPr="006B2945">
                <w:rPr>
                  <w:rStyle w:val="Hyperlink"/>
                  <w:color w:val="FF0000"/>
                </w:rPr>
                <w:t>LINK PARA O GLOSSÁRIO</w:t>
              </w:r>
            </w:hyperlink>
            <w:r w:rsidRPr="006B2945">
              <w:rPr>
                <w:color w:val="FF0000"/>
              </w:rPr>
              <w:t>)</w:t>
            </w:r>
          </w:p>
        </w:tc>
      </w:tr>
      <w:tr w:rsidR="00EC1623" w14:paraId="03FAA526"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right w:val="single" w:sz="8" w:space="0" w:color="FFFFFF" w:themeColor="background1"/>
            </w:tcBorders>
            <w:hideMark/>
          </w:tcPr>
          <w:p w14:paraId="38FF94D6" w14:textId="70C68B06" w:rsidR="00EC1623" w:rsidRPr="00C06BBB" w:rsidRDefault="00EC1623" w:rsidP="00EC1623">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FFDBAF8" w14:textId="52EE27DF" w:rsidR="00EC1623" w:rsidRDefault="00EC1623" w:rsidP="00EF7015">
            <w:pPr>
              <w:pStyle w:val="tabela-2"/>
              <w:numPr>
                <w:ilvl w:val="0"/>
                <w:numId w:val="0"/>
              </w:numPr>
              <w:tabs>
                <w:tab w:val="left" w:pos="460"/>
              </w:tabs>
              <w:spacing w:before="60" w:after="60"/>
              <w:ind w:left="30"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16" w:history="1">
              <w:r w:rsidRPr="00EC1623">
                <w:rPr>
                  <w:rStyle w:val="Hyperlink"/>
                  <w:color w:val="FF0000"/>
                </w:rPr>
                <w:t>LINK PARA O DOCUMENTO</w:t>
              </w:r>
            </w:hyperlink>
            <w:r w:rsidRPr="00EC1623">
              <w:rPr>
                <w:rStyle w:val="Hyperlink"/>
                <w:color w:val="FF0000"/>
              </w:rPr>
              <w:t>)</w:t>
            </w:r>
          </w:p>
        </w:tc>
      </w:tr>
      <w:tr w:rsidR="0007436F" w:rsidRPr="00452A12" w14:paraId="4A02C1D9" w14:textId="77777777" w:rsidTr="00C06BBB">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0C30DFB4" w14:textId="6BCD1D65" w:rsidR="0007436F" w:rsidRPr="005C144F" w:rsidRDefault="0007436F" w:rsidP="00A71512">
            <w:pPr>
              <w:jc w:val="center"/>
              <w:rPr>
                <w:bCs w:val="0"/>
              </w:rPr>
            </w:pPr>
            <w:proofErr w:type="spellStart"/>
            <w:r w:rsidRPr="005C144F">
              <w:rPr>
                <w:bCs w:val="0"/>
              </w:rPr>
              <w:t>Subquestão</w:t>
            </w:r>
            <w:proofErr w:type="spellEnd"/>
            <w:r w:rsidRPr="005C144F">
              <w:t xml:space="preserve">: </w:t>
            </w:r>
            <w:r>
              <w:t>2153</w:t>
            </w:r>
            <w:r w:rsidRPr="005C144F">
              <w:t xml:space="preserve"> - </w:t>
            </w:r>
            <w:r w:rsidRPr="0007436F">
              <w:t xml:space="preserve">A </w:t>
            </w:r>
            <w:r w:rsidR="00880D8E">
              <w:t>alta</w:t>
            </w:r>
            <w:r w:rsidRPr="0007436F">
              <w:t xml:space="preserve"> administração monitora o desempenho da gestão de tecnologia da informação</w:t>
            </w:r>
            <w:r w:rsidRPr="005C144F">
              <w:t>?</w:t>
            </w:r>
          </w:p>
        </w:tc>
      </w:tr>
      <w:tr w:rsidR="005D7EB0" w:rsidRPr="00452A12" w14:paraId="4B028CF7"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42E44A48" w14:textId="77777777" w:rsidR="005D7EB0" w:rsidRPr="0007436F" w:rsidRDefault="005D7EB0" w:rsidP="0007436F">
            <w:pPr>
              <w:rPr>
                <w:bCs w:val="0"/>
                <w:sz w:val="20"/>
                <w:szCs w:val="20"/>
              </w:rPr>
            </w:pPr>
            <w:r w:rsidRPr="0007436F">
              <w:rPr>
                <w:bCs w:val="0"/>
                <w:sz w:val="20"/>
                <w:szCs w:val="20"/>
              </w:rPr>
              <w:t>Matriz de Planejamento</w:t>
            </w:r>
          </w:p>
        </w:tc>
      </w:tr>
      <w:tr w:rsidR="005D7EB0" w:rsidRPr="00452A12" w14:paraId="13F61C97" w14:textId="77777777" w:rsidTr="00C06BBB">
        <w:tc>
          <w:tcPr>
            <w:cnfStyle w:val="001000000000" w:firstRow="0" w:lastRow="0" w:firstColumn="1" w:lastColumn="0" w:oddVBand="0" w:evenVBand="0" w:oddHBand="0" w:evenHBand="0" w:firstRowFirstColumn="0" w:firstRowLastColumn="0" w:lastRowFirstColumn="0" w:lastRowLastColumn="0"/>
            <w:tcW w:w="1420" w:type="dxa"/>
          </w:tcPr>
          <w:p w14:paraId="711B8A32" w14:textId="77777777" w:rsidR="005D7EB0" w:rsidRPr="00452A12" w:rsidRDefault="005D7EB0" w:rsidP="00A71512">
            <w:pPr>
              <w:rPr>
                <w:color w:val="000000" w:themeColor="text1"/>
                <w:sz w:val="18"/>
                <w:szCs w:val="18"/>
              </w:rPr>
            </w:pPr>
            <w:r>
              <w:rPr>
                <w:color w:val="000000" w:themeColor="text1"/>
                <w:sz w:val="18"/>
                <w:szCs w:val="18"/>
              </w:rPr>
              <w:t>Critérios</w:t>
            </w:r>
          </w:p>
        </w:tc>
        <w:tc>
          <w:tcPr>
            <w:tcW w:w="14173" w:type="dxa"/>
            <w:gridSpan w:val="2"/>
          </w:tcPr>
          <w:p w14:paraId="48919461" w14:textId="0820DF51" w:rsidR="005D7EB0" w:rsidRPr="008579C2" w:rsidRDefault="003A4846" w:rsidP="004F0549">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hyperlink r:id="rId17" w:history="1">
              <w:r w:rsidRPr="001B3F1C">
                <w:rPr>
                  <w:rStyle w:val="Hyperlink"/>
                  <w:color w:val="FF0000"/>
                </w:rPr>
                <w:t>LINK PARA QRN</w:t>
              </w:r>
            </w:hyperlink>
          </w:p>
        </w:tc>
      </w:tr>
      <w:tr w:rsidR="005D7EB0" w:rsidRPr="00452A12" w14:paraId="1F403CD3"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63B38E0B" w14:textId="77777777" w:rsidR="005D7EB0" w:rsidRPr="00452A12" w:rsidRDefault="005D7EB0" w:rsidP="00A71512">
            <w:pPr>
              <w:rPr>
                <w:color w:val="000000" w:themeColor="text1"/>
                <w:sz w:val="18"/>
                <w:szCs w:val="18"/>
              </w:rPr>
            </w:pPr>
            <w:r w:rsidRPr="00452A12">
              <w:rPr>
                <w:color w:val="000000" w:themeColor="text1"/>
                <w:sz w:val="18"/>
                <w:szCs w:val="18"/>
              </w:rPr>
              <w:t>Informações requeridas</w:t>
            </w:r>
          </w:p>
        </w:tc>
        <w:tc>
          <w:tcPr>
            <w:tcW w:w="14173" w:type="dxa"/>
            <w:gridSpan w:val="2"/>
          </w:tcPr>
          <w:p w14:paraId="4A90556A" w14:textId="77777777" w:rsidR="00706999" w:rsidRPr="004F0549" w:rsidRDefault="00706999" w:rsidP="00E915C5">
            <w:pPr>
              <w:pStyle w:val="tabela"/>
              <w:numPr>
                <w:ilvl w:val="0"/>
                <w:numId w:val="15"/>
              </w:numPr>
              <w:ind w:left="0" w:firstLine="0"/>
              <w:cnfStyle w:val="000000100000" w:firstRow="0" w:lastRow="0" w:firstColumn="0" w:lastColumn="0" w:oddVBand="0" w:evenVBand="0" w:oddHBand="1" w:evenHBand="0" w:firstRowFirstColumn="0" w:firstRowLastColumn="0" w:lastRowFirstColumn="0" w:lastRowLastColumn="0"/>
            </w:pPr>
            <w:r w:rsidRPr="004F0549">
              <w:t>Estruturas, papéis, responsabilidades, princípios e diretrizes estabelecidos na organização para orientar o funcionamento da área de gestão de TI da organização e o uso estratégico da TI, em especial informações sobre:</w:t>
            </w:r>
          </w:p>
          <w:p w14:paraId="1E29969B" w14:textId="40B0521D" w:rsidR="00706999" w:rsidRPr="002B1723" w:rsidRDefault="00706999" w:rsidP="00AA3944">
            <w:pPr>
              <w:pStyle w:val="tabela-2"/>
              <w:numPr>
                <w:ilvl w:val="0"/>
                <w:numId w:val="49"/>
              </w:numPr>
              <w:cnfStyle w:val="000000100000" w:firstRow="0" w:lastRow="0" w:firstColumn="0" w:lastColumn="0" w:oddVBand="0" w:evenVBand="0" w:oddHBand="1" w:evenHBand="0" w:firstRowFirstColumn="0" w:firstRowLastColumn="0" w:lastRowFirstColumn="0" w:lastRowLastColumn="0"/>
            </w:pPr>
            <w:r w:rsidRPr="002B1723">
              <w:t>a tomada de decisão sobre investimentos, projetos e ações de TI</w:t>
            </w:r>
          </w:p>
          <w:p w14:paraId="3C837CA5" w14:textId="039C6BF3" w:rsidR="00706999" w:rsidRPr="002B1723" w:rsidRDefault="00706999" w:rsidP="00380EA1">
            <w:pPr>
              <w:pStyle w:val="tabela2"/>
              <w:cnfStyle w:val="000000100000" w:firstRow="0" w:lastRow="0" w:firstColumn="0" w:lastColumn="0" w:oddVBand="0" w:evenVBand="0" w:oddHBand="1" w:evenHBand="0" w:firstRowFirstColumn="0" w:firstRowLastColumn="0" w:lastRowFirstColumn="0" w:lastRowLastColumn="0"/>
            </w:pPr>
            <w:r w:rsidRPr="002B1723">
              <w:t>a gestão de serviços de TI</w:t>
            </w:r>
          </w:p>
          <w:p w14:paraId="1B519298" w14:textId="1269E5AA" w:rsidR="00706999" w:rsidRPr="002B1723" w:rsidRDefault="00706999" w:rsidP="00380EA1">
            <w:pPr>
              <w:pStyle w:val="tabela2"/>
              <w:cnfStyle w:val="000000100000" w:firstRow="0" w:lastRow="0" w:firstColumn="0" w:lastColumn="0" w:oddVBand="0" w:evenVBand="0" w:oddHBand="1" w:evenHBand="0" w:firstRowFirstColumn="0" w:firstRowLastColumn="0" w:lastRowFirstColumn="0" w:lastRowLastColumn="0"/>
            </w:pPr>
            <w:r w:rsidRPr="002B1723">
              <w:t>a operação diária dos serviços de TI</w:t>
            </w:r>
          </w:p>
          <w:p w14:paraId="2371A417" w14:textId="6C4687F9" w:rsidR="00706999" w:rsidRPr="002B1723" w:rsidRDefault="00706999" w:rsidP="00380EA1">
            <w:pPr>
              <w:pStyle w:val="tabela2"/>
              <w:cnfStyle w:val="000000100000" w:firstRow="0" w:lastRow="0" w:firstColumn="0" w:lastColumn="0" w:oddVBand="0" w:evenVBand="0" w:oddHBand="1" w:evenHBand="0" w:firstRowFirstColumn="0" w:firstRowLastColumn="0" w:lastRowFirstColumn="0" w:lastRowLastColumn="0"/>
            </w:pPr>
            <w:r w:rsidRPr="002B1723">
              <w:t>atribuições do Comitê de TI (ou estrutura equivalente, como por exemplo “Comitê de Governança Digital”)</w:t>
            </w:r>
          </w:p>
          <w:p w14:paraId="59B0DC26" w14:textId="3F615649" w:rsidR="00706999" w:rsidRPr="002B1723" w:rsidRDefault="00706999" w:rsidP="00380EA1">
            <w:pPr>
              <w:pStyle w:val="tabela2"/>
              <w:cnfStyle w:val="000000100000" w:firstRow="0" w:lastRow="0" w:firstColumn="0" w:lastColumn="0" w:oddVBand="0" w:evenVBand="0" w:oddHBand="1" w:evenHBand="0" w:firstRowFirstColumn="0" w:firstRowLastColumn="0" w:lastRowFirstColumn="0" w:lastRowLastColumn="0"/>
            </w:pPr>
            <w:r w:rsidRPr="002B1723">
              <w:t>atribuições dos gestores de solução de TI</w:t>
            </w:r>
          </w:p>
          <w:p w14:paraId="70FA76D1" w14:textId="44DBF345" w:rsidR="00706999" w:rsidRPr="002B1723" w:rsidRDefault="00706999" w:rsidP="00380EA1">
            <w:pPr>
              <w:pStyle w:val="tabela2"/>
              <w:cnfStyle w:val="000000100000" w:firstRow="0" w:lastRow="0" w:firstColumn="0" w:lastColumn="0" w:oddVBand="0" w:evenVBand="0" w:oddHBand="1" w:evenHBand="0" w:firstRowFirstColumn="0" w:firstRowLastColumn="0" w:lastRowFirstColumn="0" w:lastRowLastColumn="0"/>
            </w:pPr>
            <w:r w:rsidRPr="002B1723">
              <w:t xml:space="preserve">diretrizes de </w:t>
            </w:r>
            <w:r w:rsidR="00C7167F">
              <w:t>monitoramento</w:t>
            </w:r>
            <w:r w:rsidRPr="002B1723">
              <w:t xml:space="preserve"> do desempenho da gestão de TI e de serviços de TI</w:t>
            </w:r>
          </w:p>
          <w:p w14:paraId="53AD2809" w14:textId="1AC9C488" w:rsidR="00706999" w:rsidRPr="002B1723" w:rsidRDefault="00706999" w:rsidP="00380EA1">
            <w:pPr>
              <w:pStyle w:val="tabela2"/>
              <w:cnfStyle w:val="000000100000" w:firstRow="0" w:lastRow="0" w:firstColumn="0" w:lastColumn="0" w:oddVBand="0" w:evenVBand="0" w:oddHBand="1" w:evenHBand="0" w:firstRowFirstColumn="0" w:firstRowLastColumn="0" w:lastRowFirstColumn="0" w:lastRowLastColumn="0"/>
            </w:pPr>
            <w:r w:rsidRPr="002B1723">
              <w:t>objetivos, indicadores e metas de desempenho relativos aos processos de gestão de tecnologia da informação</w:t>
            </w:r>
          </w:p>
          <w:p w14:paraId="1291B062" w14:textId="77777777" w:rsidR="004F0549" w:rsidRPr="002B1723" w:rsidRDefault="00706999" w:rsidP="00380EA1">
            <w:pPr>
              <w:pStyle w:val="tabela2"/>
              <w:cnfStyle w:val="000000100000" w:firstRow="0" w:lastRow="0" w:firstColumn="0" w:lastColumn="0" w:oddVBand="0" w:evenVBand="0" w:oddHBand="1" w:evenHBand="0" w:firstRowFirstColumn="0" w:firstRowLastColumn="0" w:lastRowFirstColumn="0" w:lastRowLastColumn="0"/>
            </w:pPr>
            <w:r w:rsidRPr="002B1723">
              <w:t>dados de desempenho da gestão de TI e de serviços de TI</w:t>
            </w:r>
          </w:p>
          <w:p w14:paraId="6D44E776" w14:textId="3B8F8592" w:rsidR="00706999" w:rsidRPr="002B1723" w:rsidRDefault="00706999" w:rsidP="00380EA1">
            <w:pPr>
              <w:pStyle w:val="tabela2"/>
              <w:cnfStyle w:val="000000100000" w:firstRow="0" w:lastRow="0" w:firstColumn="0" w:lastColumn="0" w:oddVBand="0" w:evenVBand="0" w:oddHBand="1" w:evenHBand="0" w:firstRowFirstColumn="0" w:firstRowLastColumn="0" w:lastRowFirstColumn="0" w:lastRowLastColumn="0"/>
            </w:pPr>
            <w:r w:rsidRPr="002B1723">
              <w:t>dados de avaliações de risco de TI</w:t>
            </w:r>
          </w:p>
          <w:p w14:paraId="03275512" w14:textId="77777777" w:rsidR="00706999" w:rsidRDefault="00706999" w:rsidP="00BD4ABD">
            <w:pPr>
              <w:pStyle w:val="tabela"/>
              <w:numPr>
                <w:ilvl w:val="0"/>
                <w:numId w:val="15"/>
              </w:numPr>
              <w:ind w:left="0" w:firstLine="0"/>
              <w:cnfStyle w:val="000000100000" w:firstRow="0" w:lastRow="0" w:firstColumn="0" w:lastColumn="0" w:oddVBand="0" w:evenVBand="0" w:oddHBand="1" w:evenHBand="0" w:firstRowFirstColumn="0" w:firstRowLastColumn="0" w:lastRowFirstColumn="0" w:lastRowLastColumn="0"/>
            </w:pPr>
            <w:r>
              <w:t xml:space="preserve">Assuntos debatidos em reuniões do Comitê de TI </w:t>
            </w:r>
          </w:p>
          <w:p w14:paraId="1C3827DD" w14:textId="55A6506C" w:rsidR="005D7EB0" w:rsidRDefault="00706999" w:rsidP="00BD4ABD">
            <w:pPr>
              <w:pStyle w:val="tabela"/>
              <w:numPr>
                <w:ilvl w:val="0"/>
                <w:numId w:val="15"/>
              </w:numPr>
              <w:ind w:left="0" w:firstLine="0"/>
              <w:cnfStyle w:val="000000100000" w:firstRow="0" w:lastRow="0" w:firstColumn="0" w:lastColumn="0" w:oddVBand="0" w:evenVBand="0" w:oddHBand="1" w:evenHBand="0" w:firstRowFirstColumn="0" w:firstRowLastColumn="0" w:lastRowFirstColumn="0" w:lastRowLastColumn="0"/>
            </w:pPr>
            <w:r>
              <w:t xml:space="preserve">Assuntos debatidos em reuniões da </w:t>
            </w:r>
            <w:r w:rsidR="00880D8E">
              <w:t>alta</w:t>
            </w:r>
            <w:r w:rsidR="00FD75F8">
              <w:t xml:space="preserve"> administração</w:t>
            </w:r>
          </w:p>
          <w:p w14:paraId="437CA12E" w14:textId="7DBED240" w:rsidR="00706999" w:rsidRPr="00452A12" w:rsidRDefault="00706999" w:rsidP="00BD4ABD">
            <w:pPr>
              <w:pStyle w:val="tabela"/>
              <w:numPr>
                <w:ilvl w:val="0"/>
                <w:numId w:val="15"/>
              </w:numPr>
              <w:ind w:left="0" w:firstLine="0"/>
              <w:cnfStyle w:val="000000100000" w:firstRow="0" w:lastRow="0" w:firstColumn="0" w:lastColumn="0" w:oddVBand="0" w:evenVBand="0" w:oddHBand="1" w:evenHBand="0" w:firstRowFirstColumn="0" w:firstRowLastColumn="0" w:lastRowFirstColumn="0" w:lastRowLastColumn="0"/>
            </w:pPr>
            <w:r w:rsidRPr="00706999">
              <w:t xml:space="preserve">Decisões tomadas pela </w:t>
            </w:r>
            <w:r w:rsidR="00880D8E">
              <w:t>alta</w:t>
            </w:r>
            <w:r w:rsidR="00FD75F8">
              <w:t xml:space="preserve"> administração</w:t>
            </w:r>
            <w:r w:rsidRPr="00706999">
              <w:t xml:space="preserve"> com base em resultados de </w:t>
            </w:r>
            <w:r>
              <w:t>monitoramentos</w:t>
            </w:r>
          </w:p>
        </w:tc>
      </w:tr>
      <w:tr w:rsidR="005D7EB0" w:rsidRPr="00452A12" w14:paraId="30BE0767"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7E6A3FB1" w14:textId="77777777" w:rsidR="005D7EB0" w:rsidRPr="00452A12" w:rsidRDefault="005D7EB0" w:rsidP="00A71512">
            <w:pPr>
              <w:rPr>
                <w:color w:val="000000" w:themeColor="text1"/>
                <w:sz w:val="18"/>
                <w:szCs w:val="18"/>
              </w:rPr>
            </w:pPr>
            <w:r w:rsidRPr="00452A12">
              <w:rPr>
                <w:color w:val="000000" w:themeColor="text1"/>
                <w:sz w:val="18"/>
                <w:szCs w:val="18"/>
              </w:rPr>
              <w:t>Fontes de informação</w:t>
            </w:r>
          </w:p>
        </w:tc>
        <w:tc>
          <w:tcPr>
            <w:tcW w:w="14173" w:type="dxa"/>
            <w:gridSpan w:val="2"/>
          </w:tcPr>
          <w:p w14:paraId="08B21FDC" w14:textId="7E5A5930"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painel de informações dos indicadores de governança e gestão (</w:t>
            </w:r>
            <w:proofErr w:type="spellStart"/>
            <w:r w:rsidR="00E23727">
              <w:t>i</w:t>
            </w:r>
            <w:r w:rsidR="002B3037">
              <w:t>GG</w:t>
            </w:r>
            <w:proofErr w:type="spellEnd"/>
            <w:r>
              <w:t>)</w:t>
            </w:r>
          </w:p>
          <w:p w14:paraId="347CF6A4" w14:textId="77777777"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sítio da organização na internet</w:t>
            </w:r>
          </w:p>
          <w:p w14:paraId="390EC280" w14:textId="77777777"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acórdãos recentes do TCU que tratem da organização e de aspectos avaliados nesta prática</w:t>
            </w:r>
          </w:p>
          <w:p w14:paraId="064888F0" w14:textId="77777777"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 xml:space="preserve">relatórios recentes da auditoria interna que tratem da avaliação de aspectos desta prática </w:t>
            </w:r>
          </w:p>
          <w:p w14:paraId="27BA09E6" w14:textId="77777777"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relatórios de consultorias prestadas por terceiros à organização que tratem desta prática</w:t>
            </w:r>
          </w:p>
          <w:p w14:paraId="271A8490" w14:textId="77777777"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respostas a ofícios de requisição da UT</w:t>
            </w:r>
          </w:p>
          <w:p w14:paraId="3F5C5125" w14:textId="77777777"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política de governança/gestão de TI ou conjunto de normas equivalente</w:t>
            </w:r>
          </w:p>
          <w:p w14:paraId="53A1C132" w14:textId="77777777"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lastRenderedPageBreak/>
              <w:t>política de gestão de risco de TI ou norma que trate do tema</w:t>
            </w:r>
          </w:p>
          <w:p w14:paraId="7F7D8350" w14:textId="77777777"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normas sobre o planejamento institucional</w:t>
            </w:r>
          </w:p>
          <w:p w14:paraId="0D238056" w14:textId="77777777"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normas sobre o planejamento de TI</w:t>
            </w:r>
          </w:p>
          <w:p w14:paraId="25FF28DA" w14:textId="77777777"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mapa do processo em que é realizada esta prática</w:t>
            </w:r>
          </w:p>
          <w:p w14:paraId="48CF0338" w14:textId="77777777"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organogramas</w:t>
            </w:r>
          </w:p>
          <w:p w14:paraId="48BB54E2" w14:textId="77777777"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manual, guia, ou instrumento equivalente do processo em que é realizada esta prática</w:t>
            </w:r>
          </w:p>
          <w:p w14:paraId="55B43E43" w14:textId="6B1C7E3F"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atas de reuniões do Comitê de TI</w:t>
            </w:r>
          </w:p>
          <w:p w14:paraId="7EC57A36" w14:textId="1629D5DC"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 xml:space="preserve">atas de reuniões da </w:t>
            </w:r>
            <w:r w:rsidR="00880D8E">
              <w:t>alta</w:t>
            </w:r>
            <w:r w:rsidR="00FD75F8">
              <w:t xml:space="preserve"> administração</w:t>
            </w:r>
            <w:r>
              <w:t xml:space="preserve"> (nível a quem o Comitê de TI se reporta)</w:t>
            </w:r>
          </w:p>
          <w:p w14:paraId="78EE5CB4" w14:textId="7B8FD6F2"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 xml:space="preserve">relatórios de desempenho da gestão de TI produzidos na </w:t>
            </w:r>
            <w:r w:rsidR="00EB6020">
              <w:t>organização</w:t>
            </w:r>
          </w:p>
          <w:p w14:paraId="6B676597" w14:textId="77777777"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relatórios de desempenho de serviços de TI</w:t>
            </w:r>
          </w:p>
          <w:p w14:paraId="78B149F6" w14:textId="27D72EDC" w:rsidR="00446AFD" w:rsidRDefault="00446AFD" w:rsidP="00446AFD">
            <w:pPr>
              <w:pStyle w:val="tabela3"/>
              <w:cnfStyle w:val="000000000000" w:firstRow="0" w:lastRow="0" w:firstColumn="0" w:lastColumn="0" w:oddVBand="0" w:evenVBand="0" w:oddHBand="0" w:evenHBand="0" w:firstRowFirstColumn="0" w:firstRowLastColumn="0" w:lastRowFirstColumn="0" w:lastRowLastColumn="0"/>
            </w:pPr>
            <w:r>
              <w:t xml:space="preserve">relatórios de gestão de riscos produzidos na </w:t>
            </w:r>
            <w:r w:rsidR="00EB6020">
              <w:t>organização</w:t>
            </w:r>
          </w:p>
          <w:p w14:paraId="1F7A4537" w14:textId="1F63A749" w:rsidR="005D7EB0" w:rsidRPr="00452A12" w:rsidRDefault="00446AFD" w:rsidP="00446AFD">
            <w:pPr>
              <w:pStyle w:val="tabela3"/>
              <w:cnfStyle w:val="000000000000" w:firstRow="0" w:lastRow="0" w:firstColumn="0" w:lastColumn="0" w:oddVBand="0" w:evenVBand="0" w:oddHBand="0" w:evenHBand="0" w:firstRowFirstColumn="0" w:firstRowLastColumn="0" w:lastRowFirstColumn="0" w:lastRowLastColumn="0"/>
            </w:pPr>
            <w:r>
              <w:t>Relatório de Gestão da organização e arquivos de informações suplementares</w:t>
            </w:r>
          </w:p>
        </w:tc>
      </w:tr>
      <w:tr w:rsidR="005D7EB0" w:rsidRPr="00452A12" w14:paraId="59659444"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052ECBA5" w14:textId="77777777" w:rsidR="005D7EB0" w:rsidRPr="00452A12" w:rsidRDefault="005D7EB0" w:rsidP="00A71512">
            <w:pPr>
              <w:rPr>
                <w:b w:val="0"/>
                <w:bCs w:val="0"/>
                <w:color w:val="000000" w:themeColor="text1"/>
                <w:sz w:val="18"/>
                <w:szCs w:val="18"/>
              </w:rPr>
            </w:pPr>
            <w:r w:rsidRPr="00452A12">
              <w:rPr>
                <w:color w:val="000000" w:themeColor="text1"/>
                <w:sz w:val="18"/>
                <w:szCs w:val="18"/>
              </w:rPr>
              <w:lastRenderedPageBreak/>
              <w:t>Procedimentos</w:t>
            </w:r>
          </w:p>
        </w:tc>
        <w:tc>
          <w:tcPr>
            <w:tcW w:w="14173" w:type="dxa"/>
            <w:gridSpan w:val="2"/>
          </w:tcPr>
          <w:p w14:paraId="6F472885" w14:textId="0BF49CC0" w:rsidR="005D7EB0" w:rsidRDefault="005A2D46" w:rsidP="005C0468">
            <w:pPr>
              <w:pStyle w:val="tabela"/>
              <w:numPr>
                <w:ilvl w:val="0"/>
                <w:numId w:val="45"/>
              </w:numPr>
              <w:ind w:left="23" w:firstLine="0"/>
              <w:cnfStyle w:val="000000100000" w:firstRow="0" w:lastRow="0" w:firstColumn="0" w:lastColumn="0" w:oddVBand="0" w:evenVBand="0" w:oddHBand="1" w:evenHBand="0" w:firstRowFirstColumn="0" w:firstRowLastColumn="0" w:lastRowFirstColumn="0" w:lastRowLastColumn="0"/>
            </w:pPr>
            <w:r w:rsidRPr="005A2D46">
              <w:t>Verificar</w:t>
            </w:r>
            <w:r w:rsidR="009519BE">
              <w:t xml:space="preserve">, </w:t>
            </w:r>
            <w:r w:rsidRPr="005A2D46">
              <w:t>nas fontes de informação</w:t>
            </w:r>
            <w:r w:rsidR="009519BE">
              <w:t>,</w:t>
            </w:r>
            <w:r w:rsidRPr="005A2D46">
              <w:t xml:space="preserve"> se há evidências de que a organização aplica as seguintes recomendações decorrentes das melhores práticas de governança e gestão de TI</w:t>
            </w:r>
            <w:r w:rsidR="005D7EB0" w:rsidRPr="00452A12">
              <w:t>:</w:t>
            </w:r>
          </w:p>
          <w:p w14:paraId="6C145C84" w14:textId="77777777" w:rsidR="005A2D46" w:rsidRDefault="005A2D46" w:rsidP="005C0468">
            <w:pPr>
              <w:pStyle w:val="tabela-2"/>
              <w:numPr>
                <w:ilvl w:val="0"/>
                <w:numId w:val="44"/>
              </w:numPr>
              <w:cnfStyle w:val="000000100000" w:firstRow="0" w:lastRow="0" w:firstColumn="0" w:lastColumn="0" w:oddVBand="0" w:evenVBand="0" w:oddHBand="1" w:evenHBand="0" w:firstRowFirstColumn="0" w:firstRowLastColumn="0" w:lastRowFirstColumn="0" w:lastRowLastColumn="0"/>
            </w:pPr>
            <w:r>
              <w:t>definição das diretrizes que orientam a avaliação do desempenho do próprio modelo de governança de TI, dos processos de gestão de TI e dos serviços de TI</w:t>
            </w:r>
          </w:p>
          <w:p w14:paraId="642E3042" w14:textId="1C10DB9D" w:rsidR="005A2D46" w:rsidRDefault="005A2D46" w:rsidP="005C0468">
            <w:pPr>
              <w:pStyle w:val="tabela-2"/>
              <w:numPr>
                <w:ilvl w:val="0"/>
                <w:numId w:val="44"/>
              </w:numPr>
              <w:cnfStyle w:val="000000100000" w:firstRow="0" w:lastRow="0" w:firstColumn="0" w:lastColumn="0" w:oddVBand="0" w:evenVBand="0" w:oddHBand="1" w:evenHBand="0" w:firstRowFirstColumn="0" w:firstRowLastColumn="0" w:lastRowFirstColumn="0" w:lastRowLastColumn="0"/>
            </w:pPr>
            <w:r>
              <w:t>definição e divulgação de objetivos, indicadores e metas de desempenho relativos aos processos de gestão de tecnologia da informação</w:t>
            </w:r>
          </w:p>
          <w:p w14:paraId="5AFE3B00" w14:textId="4CE7B363" w:rsidR="005A2D46" w:rsidRDefault="005A2D46" w:rsidP="005C0468">
            <w:pPr>
              <w:pStyle w:val="tabela-2"/>
              <w:numPr>
                <w:ilvl w:val="0"/>
                <w:numId w:val="44"/>
              </w:numPr>
              <w:cnfStyle w:val="000000100000" w:firstRow="0" w:lastRow="0" w:firstColumn="0" w:lastColumn="0" w:oddVBand="0" w:evenVBand="0" w:oddHBand="1" w:evenHBand="0" w:firstRowFirstColumn="0" w:firstRowLastColumn="0" w:lastRowFirstColumn="0" w:lastRowLastColumn="0"/>
            </w:pPr>
            <w:r>
              <w:t xml:space="preserve">acompanhamento concomitante à execução do plano de TI e de planos </w:t>
            </w:r>
            <w:r w:rsidR="00EB6020">
              <w:t>organizacionais</w:t>
            </w:r>
            <w:r>
              <w:t xml:space="preserve"> a ele relacionados, quanto ao alcance das metas estabelecidas, a fim de corrigir desvios</w:t>
            </w:r>
          </w:p>
          <w:p w14:paraId="662A65D6" w14:textId="66AC7FEA" w:rsidR="005A2D46" w:rsidRDefault="005A2D46" w:rsidP="005C0468">
            <w:pPr>
              <w:pStyle w:val="tabela-2"/>
              <w:numPr>
                <w:ilvl w:val="0"/>
                <w:numId w:val="44"/>
              </w:numPr>
              <w:cnfStyle w:val="000000100000" w:firstRow="0" w:lastRow="0" w:firstColumn="0" w:lastColumn="0" w:oddVBand="0" w:evenVBand="0" w:oddHBand="1" w:evenHBand="0" w:firstRowFirstColumn="0" w:firstRowLastColumn="0" w:lastRowFirstColumn="0" w:lastRowLastColumn="0"/>
            </w:pPr>
            <w:r>
              <w:t>coleta e análise dos dados de desempenho dos processos de gestão de tecnologia da informação que a organização executa</w:t>
            </w:r>
          </w:p>
          <w:p w14:paraId="03919FBB" w14:textId="511988C7" w:rsidR="005A2D46" w:rsidRDefault="005A2D46" w:rsidP="005C0468">
            <w:pPr>
              <w:pStyle w:val="tabela-2"/>
              <w:numPr>
                <w:ilvl w:val="0"/>
                <w:numId w:val="44"/>
              </w:numPr>
              <w:cnfStyle w:val="000000100000" w:firstRow="0" w:lastRow="0" w:firstColumn="0" w:lastColumn="0" w:oddVBand="0" w:evenVBand="0" w:oddHBand="1" w:evenHBand="0" w:firstRowFirstColumn="0" w:firstRowLastColumn="0" w:lastRowFirstColumn="0" w:lastRowLastColumn="0"/>
            </w:pPr>
            <w:r>
              <w:t>produção periódica de relatórios de desempenho relativos à gestão de tecnologia da informação</w:t>
            </w:r>
          </w:p>
          <w:p w14:paraId="04A98C5F" w14:textId="5205AC0B" w:rsidR="005A2D46" w:rsidRDefault="005A2D46" w:rsidP="005C0468">
            <w:pPr>
              <w:pStyle w:val="tabela-2"/>
              <w:numPr>
                <w:ilvl w:val="0"/>
                <w:numId w:val="44"/>
              </w:numPr>
              <w:cnfStyle w:val="000000100000" w:firstRow="0" w:lastRow="0" w:firstColumn="0" w:lastColumn="0" w:oddVBand="0" w:evenVBand="0" w:oddHBand="1" w:evenHBand="0" w:firstRowFirstColumn="0" w:firstRowLastColumn="0" w:lastRowFirstColumn="0" w:lastRowLastColumn="0"/>
            </w:pPr>
            <w:r>
              <w:t xml:space="preserve">realização, pela </w:t>
            </w:r>
            <w:r w:rsidR="00880D8E">
              <w:t>alta</w:t>
            </w:r>
            <w:r w:rsidR="00FD75F8">
              <w:t xml:space="preserve"> administração</w:t>
            </w:r>
            <w:r>
              <w:t xml:space="preserve"> (ou pelo Comitê de TI com comunicação à </w:t>
            </w:r>
            <w:r w:rsidR="00880D8E">
              <w:t>alta</w:t>
            </w:r>
            <w:r w:rsidR="00FD75F8">
              <w:t xml:space="preserve"> administração</w:t>
            </w:r>
            <w:r>
              <w:t>), dos ajustes que forem apontados como necessários pel</w:t>
            </w:r>
            <w:r w:rsidR="00FD75F8">
              <w:t>o</w:t>
            </w:r>
            <w:r>
              <w:t xml:space="preserve"> </w:t>
            </w:r>
            <w:r w:rsidR="00C7167F">
              <w:t>monitoramento</w:t>
            </w:r>
          </w:p>
          <w:p w14:paraId="3FADDB07" w14:textId="02561FED" w:rsidR="005A2D46" w:rsidRDefault="005A2D46" w:rsidP="005C0468">
            <w:pPr>
              <w:pStyle w:val="tabela"/>
              <w:numPr>
                <w:ilvl w:val="0"/>
                <w:numId w:val="45"/>
              </w:numPr>
              <w:ind w:left="23" w:firstLine="0"/>
              <w:cnfStyle w:val="000000100000" w:firstRow="0" w:lastRow="0" w:firstColumn="0" w:lastColumn="0" w:oddVBand="0" w:evenVBand="0" w:oddHBand="1" w:evenHBand="0" w:firstRowFirstColumn="0" w:firstRowLastColumn="0" w:lastRowFirstColumn="0" w:lastRowLastColumn="0"/>
            </w:pPr>
            <w:r>
              <w:t>Verificar</w:t>
            </w:r>
            <w:r w:rsidR="00B67C6B">
              <w:t xml:space="preserve">, </w:t>
            </w:r>
            <w:r>
              <w:t>nas atas das reuniões do Comitê de TI</w:t>
            </w:r>
            <w:r w:rsidR="00B67C6B">
              <w:t>,</w:t>
            </w:r>
            <w:r>
              <w:t xml:space="preserve"> se são discutidos e produzidos relatórios de desempenho da gestão de TI, destinados à </w:t>
            </w:r>
            <w:r w:rsidR="00880D8E">
              <w:t>alta</w:t>
            </w:r>
            <w:r w:rsidR="00FD75F8">
              <w:t xml:space="preserve"> administração</w:t>
            </w:r>
            <w:r>
              <w:t>.</w:t>
            </w:r>
          </w:p>
          <w:p w14:paraId="26D1CB00" w14:textId="2D2D23C7" w:rsidR="005D7EB0" w:rsidRPr="00452A12" w:rsidRDefault="005A2D46" w:rsidP="005C0468">
            <w:pPr>
              <w:pStyle w:val="tabela"/>
              <w:numPr>
                <w:ilvl w:val="0"/>
                <w:numId w:val="45"/>
              </w:numPr>
              <w:ind w:left="23" w:firstLine="0"/>
              <w:cnfStyle w:val="000000100000" w:firstRow="0" w:lastRow="0" w:firstColumn="0" w:lastColumn="0" w:oddVBand="0" w:evenVBand="0" w:oddHBand="1" w:evenHBand="0" w:firstRowFirstColumn="0" w:firstRowLastColumn="0" w:lastRowFirstColumn="0" w:lastRowLastColumn="0"/>
            </w:pPr>
            <w:r>
              <w:t>Verificar</w:t>
            </w:r>
            <w:r w:rsidR="00B67C6B">
              <w:t xml:space="preserve">, </w:t>
            </w:r>
            <w:r>
              <w:t xml:space="preserve">nas atas das reuniões da </w:t>
            </w:r>
            <w:r w:rsidR="00880D8E">
              <w:t>alta</w:t>
            </w:r>
            <w:r w:rsidR="00FD75F8">
              <w:t xml:space="preserve"> administração</w:t>
            </w:r>
            <w:r w:rsidR="00B67C6B">
              <w:t>,</w:t>
            </w:r>
            <w:r>
              <w:t xml:space="preserve"> se são discutidos relatórios de desempenho da gestão de TI recebidos e se são tomadas decisões relativas a eventuais ajustes.</w:t>
            </w:r>
          </w:p>
        </w:tc>
      </w:tr>
      <w:tr w:rsidR="005D7EB0" w:rsidRPr="00452A12" w14:paraId="756F469F"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28F5E9AB" w14:textId="77777777" w:rsidR="005D7EB0" w:rsidRPr="00452A12" w:rsidRDefault="005D7EB0" w:rsidP="00A71512">
            <w:pPr>
              <w:rPr>
                <w:b w:val="0"/>
                <w:bCs w:val="0"/>
                <w:color w:val="000000" w:themeColor="text1"/>
                <w:sz w:val="18"/>
                <w:szCs w:val="18"/>
              </w:rPr>
            </w:pPr>
            <w:r w:rsidRPr="00452A12">
              <w:rPr>
                <w:color w:val="000000" w:themeColor="text1"/>
                <w:sz w:val="18"/>
                <w:szCs w:val="18"/>
              </w:rPr>
              <w:t>O que a análise vai permitir dizer</w:t>
            </w:r>
          </w:p>
        </w:tc>
        <w:tc>
          <w:tcPr>
            <w:tcW w:w="14173" w:type="dxa"/>
            <w:gridSpan w:val="2"/>
          </w:tcPr>
          <w:p w14:paraId="4CAF8F02" w14:textId="37F4E1C5" w:rsidR="004E43F0" w:rsidRDefault="004E43F0" w:rsidP="004E43F0">
            <w:pPr>
              <w:pStyle w:val="tabela3"/>
              <w:cnfStyle w:val="000000000000" w:firstRow="0" w:lastRow="0" w:firstColumn="0" w:lastColumn="0" w:oddVBand="0" w:evenVBand="0" w:oddHBand="0" w:evenHBand="0" w:firstRowFirstColumn="0" w:firstRowLastColumn="0" w:lastRowFirstColumn="0" w:lastRowLastColumn="0"/>
            </w:pPr>
            <w:r>
              <w:t xml:space="preserve">Se está estabelecido na organização um conjunto de estruturas, diretrizes, princípios e regras claras quanto à </w:t>
            </w:r>
            <w:r w:rsidR="00C7167F">
              <w:t>monitoramento</w:t>
            </w:r>
            <w:r>
              <w:t xml:space="preserve"> do desempenho dos processos e atividades relacionados com a tomada de decisão de investimentos de TI, a operação de serviços de TI e a gestão de riscos de TI.</w:t>
            </w:r>
          </w:p>
          <w:p w14:paraId="16D145CB" w14:textId="37FD1A0A" w:rsidR="005D7EB0" w:rsidRPr="00452A12" w:rsidRDefault="004E43F0" w:rsidP="004E43F0">
            <w:pPr>
              <w:pStyle w:val="tabela3"/>
              <w:cnfStyle w:val="000000000000" w:firstRow="0" w:lastRow="0" w:firstColumn="0" w:lastColumn="0" w:oddVBand="0" w:evenVBand="0" w:oddHBand="0" w:evenHBand="0" w:firstRowFirstColumn="0" w:firstRowLastColumn="0" w:lastRowFirstColumn="0" w:lastRowLastColumn="0"/>
            </w:pPr>
            <w:r>
              <w:t xml:space="preserve">Se é efetivamente realizado o monitoramento do desempenho da gestão de TI pela </w:t>
            </w:r>
            <w:r w:rsidR="00880D8E">
              <w:t>alta</w:t>
            </w:r>
            <w:r w:rsidR="00FD75F8">
              <w:t xml:space="preserve"> administração</w:t>
            </w:r>
            <w:r w:rsidR="005D7EB0" w:rsidRPr="00452A12">
              <w:t>.</w:t>
            </w:r>
          </w:p>
        </w:tc>
      </w:tr>
      <w:tr w:rsidR="005D7EB0" w:rsidRPr="00452A12" w14:paraId="04802C04"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48F545B6" w14:textId="77777777" w:rsidR="005D7EB0" w:rsidRPr="0007436F" w:rsidRDefault="005D7EB0" w:rsidP="0007436F">
            <w:pPr>
              <w:rPr>
                <w:bCs w:val="0"/>
                <w:sz w:val="20"/>
                <w:szCs w:val="20"/>
              </w:rPr>
            </w:pPr>
            <w:r w:rsidRPr="0007436F">
              <w:rPr>
                <w:bCs w:val="0"/>
                <w:sz w:val="20"/>
                <w:szCs w:val="20"/>
              </w:rPr>
              <w:t>Possíveis achados</w:t>
            </w:r>
          </w:p>
        </w:tc>
      </w:tr>
      <w:tr w:rsidR="005D7EB0" w:rsidRPr="00452A12" w14:paraId="1764E7F8"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44254136" w14:textId="77777777" w:rsidR="005D7EB0" w:rsidRPr="00452A12" w:rsidRDefault="005D7EB0" w:rsidP="00A71512">
            <w:pPr>
              <w:rPr>
                <w:b w:val="0"/>
                <w:bCs w:val="0"/>
                <w:color w:val="000000" w:themeColor="text1"/>
                <w:sz w:val="18"/>
                <w:szCs w:val="18"/>
              </w:rPr>
            </w:pPr>
            <w:r w:rsidRPr="00452A12">
              <w:rPr>
                <w:color w:val="000000" w:themeColor="text1"/>
                <w:sz w:val="18"/>
                <w:szCs w:val="18"/>
              </w:rPr>
              <w:t xml:space="preserve">Eventos de risco </w:t>
            </w:r>
          </w:p>
        </w:tc>
        <w:tc>
          <w:tcPr>
            <w:tcW w:w="14173" w:type="dxa"/>
            <w:gridSpan w:val="2"/>
          </w:tcPr>
          <w:p w14:paraId="2BDF316A" w14:textId="7DCC25B1" w:rsidR="00D9452F" w:rsidRDefault="00D9452F" w:rsidP="00D9452F">
            <w:pPr>
              <w:pStyle w:val="tabela3"/>
              <w:cnfStyle w:val="000000000000" w:firstRow="0" w:lastRow="0" w:firstColumn="0" w:lastColumn="0" w:oddVBand="0" w:evenVBand="0" w:oddHBand="0" w:evenHBand="0" w:firstRowFirstColumn="0" w:firstRowLastColumn="0" w:lastRowFirstColumn="0" w:lastRowLastColumn="0"/>
            </w:pPr>
            <w:r>
              <w:t xml:space="preserve">Ausência de </w:t>
            </w:r>
            <w:r w:rsidR="00C7167F">
              <w:t>monitoramento</w:t>
            </w:r>
            <w:r>
              <w:t xml:space="preserve"> do desempenho da gestão de TI e/ou dos serviços de TI</w:t>
            </w:r>
          </w:p>
          <w:p w14:paraId="011C2A2A" w14:textId="019AB92C" w:rsidR="00D9452F" w:rsidRDefault="00D9452F" w:rsidP="00D9452F">
            <w:pPr>
              <w:pStyle w:val="tabela3"/>
              <w:cnfStyle w:val="000000000000" w:firstRow="0" w:lastRow="0" w:firstColumn="0" w:lastColumn="0" w:oddVBand="0" w:evenVBand="0" w:oddHBand="0" w:evenHBand="0" w:firstRowFirstColumn="0" w:firstRowLastColumn="0" w:lastRowFirstColumn="0" w:lastRowLastColumn="0"/>
            </w:pPr>
            <w:r>
              <w:t xml:space="preserve">Deficiente </w:t>
            </w:r>
            <w:r w:rsidR="00C7167F">
              <w:t>monitoramento</w:t>
            </w:r>
            <w:r>
              <w:t xml:space="preserve"> do desempenho da gestão de TI e/ou dos serviços de TI por falha na realização dessa atividade por um ou mais atores envolvidos nessas atividades.</w:t>
            </w:r>
          </w:p>
          <w:p w14:paraId="5434E7B8" w14:textId="0E215625" w:rsidR="005D7EB0" w:rsidRPr="00452A12" w:rsidRDefault="00D9452F" w:rsidP="00D9452F">
            <w:pPr>
              <w:pStyle w:val="tabela3"/>
              <w:cnfStyle w:val="000000000000" w:firstRow="0" w:lastRow="0" w:firstColumn="0" w:lastColumn="0" w:oddVBand="0" w:evenVBand="0" w:oddHBand="0" w:evenHBand="0" w:firstRowFirstColumn="0" w:firstRowLastColumn="0" w:lastRowFirstColumn="0" w:lastRowLastColumn="0"/>
            </w:pPr>
            <w:r>
              <w:t xml:space="preserve">Não realização de ajustes necessários na gestão de TI ou serviços de TI apontados </w:t>
            </w:r>
            <w:r w:rsidR="00FD75F8">
              <w:t>pelo monitoramento</w:t>
            </w:r>
            <w:r w:rsidR="005D7EB0" w:rsidRPr="00452A12">
              <w:t>.</w:t>
            </w:r>
          </w:p>
          <w:p w14:paraId="0CAA66D2" w14:textId="77777777" w:rsidR="005D7EB0" w:rsidRDefault="005D7EB0" w:rsidP="00A71512">
            <w:pPr>
              <w:pStyle w:val="PargrafodaLista"/>
              <w:tabs>
                <w:tab w:val="left" w:pos="206"/>
              </w:tabs>
              <w:ind w:left="0"/>
              <w:jc w:val="both"/>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p>
          <w:p w14:paraId="00374C20" w14:textId="77777777" w:rsidR="005D7EB0" w:rsidRPr="002E79B6" w:rsidRDefault="005D7EB0" w:rsidP="00A71512">
            <w:pPr>
              <w:pStyle w:val="PargrafodaLista"/>
              <w:tabs>
                <w:tab w:val="left" w:pos="206"/>
              </w:tabs>
              <w:ind w:left="0"/>
              <w:jc w:val="both"/>
              <w:cnfStyle w:val="000000000000" w:firstRow="0" w:lastRow="0" w:firstColumn="0" w:lastColumn="0" w:oddVBand="0" w:evenVBand="0" w:oddHBand="0" w:evenHBand="0" w:firstRowFirstColumn="0" w:firstRowLastColumn="0" w:lastRowFirstColumn="0" w:lastRowLastColumn="0"/>
              <w:rPr>
                <w:b/>
                <w:color w:val="000000" w:themeColor="text1"/>
                <w:sz w:val="18"/>
                <w:szCs w:val="18"/>
                <w:u w:val="single"/>
              </w:rPr>
            </w:pPr>
            <w:r w:rsidRPr="002E79B6">
              <w:rPr>
                <w:b/>
                <w:color w:val="000000" w:themeColor="text1"/>
                <w:sz w:val="18"/>
                <w:szCs w:val="18"/>
                <w:u w:val="single"/>
              </w:rPr>
              <w:t>ACÓRDÃOS CORRELATOS:</w:t>
            </w:r>
          </w:p>
          <w:p w14:paraId="6EC7E159" w14:textId="6AA46EDA" w:rsidR="00A65F28" w:rsidRDefault="00A65F28" w:rsidP="00A71512">
            <w:pPr>
              <w:pStyle w:val="tabela3"/>
              <w:cnfStyle w:val="000000000000" w:firstRow="0" w:lastRow="0" w:firstColumn="0" w:lastColumn="0" w:oddVBand="0" w:evenVBand="0" w:oddHBand="0" w:evenHBand="0" w:firstRowFirstColumn="0" w:firstRowLastColumn="0" w:lastRowFirstColumn="0" w:lastRowLastColumn="0"/>
            </w:pPr>
            <w:r>
              <w:t xml:space="preserve">Acórdão 1.233/2012-TCU-Plenário: 9.2.9.10 </w:t>
            </w:r>
            <w:r w:rsidR="00C7167F">
              <w:t>monitoramento</w:t>
            </w:r>
            <w:r>
              <w:t xml:space="preserve"> do desempenho da TI organizacional</w:t>
            </w:r>
          </w:p>
          <w:p w14:paraId="291A81EF" w14:textId="498AA637" w:rsidR="00A65F28" w:rsidRDefault="00A65F28" w:rsidP="00A71512">
            <w:pPr>
              <w:pStyle w:val="tabela3"/>
              <w:cnfStyle w:val="000000000000" w:firstRow="0" w:lastRow="0" w:firstColumn="0" w:lastColumn="0" w:oddVBand="0" w:evenVBand="0" w:oddHBand="0" w:evenHBand="0" w:firstRowFirstColumn="0" w:firstRowLastColumn="0" w:lastRowFirstColumn="0" w:lastRowLastColumn="0"/>
            </w:pPr>
            <w:r>
              <w:t xml:space="preserve">Acórdão 1.055/2014-TCU-Plenário: 9.1.7 objetivos, indicadores e metas para a gestão e uso de TI e mecanismos de </w:t>
            </w:r>
            <w:r w:rsidR="00C7167F">
              <w:t>monitoramento</w:t>
            </w:r>
            <w:r>
              <w:t xml:space="preserve"> pela </w:t>
            </w:r>
            <w:r w:rsidR="00880D8E">
              <w:t>alta</w:t>
            </w:r>
            <w:r w:rsidR="00FD75F8">
              <w:t xml:space="preserve"> administração</w:t>
            </w:r>
          </w:p>
          <w:p w14:paraId="27377E71" w14:textId="0098826A" w:rsidR="00A65F28" w:rsidRDefault="00A65F28" w:rsidP="00A71512">
            <w:pPr>
              <w:pStyle w:val="tabela3"/>
              <w:cnfStyle w:val="000000000000" w:firstRow="0" w:lastRow="0" w:firstColumn="0" w:lastColumn="0" w:oddVBand="0" w:evenVBand="0" w:oddHBand="0" w:evenHBand="0" w:firstRowFirstColumn="0" w:firstRowLastColumn="0" w:lastRowFirstColumn="0" w:lastRowLastColumn="0"/>
            </w:pPr>
            <w:r>
              <w:t xml:space="preserve">Acórdão 1.059/2014-TCU-Plenário: 9.1.1 </w:t>
            </w:r>
            <w:r w:rsidR="00C7167F">
              <w:t>monitoramento</w:t>
            </w:r>
            <w:r>
              <w:t xml:space="preserve"> de metas de TI e divulgação</w:t>
            </w:r>
          </w:p>
          <w:p w14:paraId="26B8B783" w14:textId="05CCD06F" w:rsidR="005D7EB0" w:rsidRPr="00452A12" w:rsidRDefault="00A65F28" w:rsidP="00A65F28">
            <w:pPr>
              <w:pStyle w:val="tabela3"/>
              <w:cnfStyle w:val="000000000000" w:firstRow="0" w:lastRow="0" w:firstColumn="0" w:lastColumn="0" w:oddVBand="0" w:evenVBand="0" w:oddHBand="0" w:evenHBand="0" w:firstRowFirstColumn="0" w:firstRowLastColumn="0" w:lastRowFirstColumn="0" w:lastRowLastColumn="0"/>
            </w:pPr>
            <w:r>
              <w:t xml:space="preserve">Acórdão 1.684/2014-TCU-Plenário: 9.1.2 </w:t>
            </w:r>
            <w:r w:rsidR="00880D8E">
              <w:t>alta</w:t>
            </w:r>
            <w:r w:rsidR="00FD75F8">
              <w:t xml:space="preserve"> administração</w:t>
            </w:r>
            <w:r>
              <w:t xml:space="preserve"> deve monitorar o funcionamento do Comitê de TI e a governança de TI; 9.1.3 indicadores e metas para monitorar o desempenho da TI</w:t>
            </w:r>
          </w:p>
        </w:tc>
      </w:tr>
      <w:tr w:rsidR="005D7EB0" w:rsidRPr="00452A12" w14:paraId="07FFCC0F"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1523E498" w14:textId="77777777" w:rsidR="005D7EB0" w:rsidRPr="00452A12" w:rsidRDefault="005D7EB0" w:rsidP="00A71512">
            <w:pPr>
              <w:rPr>
                <w:b w:val="0"/>
                <w:bCs w:val="0"/>
                <w:color w:val="000000" w:themeColor="text1"/>
                <w:sz w:val="18"/>
                <w:szCs w:val="18"/>
              </w:rPr>
            </w:pPr>
            <w:r w:rsidRPr="00452A12">
              <w:rPr>
                <w:color w:val="000000" w:themeColor="text1"/>
                <w:sz w:val="18"/>
                <w:szCs w:val="18"/>
              </w:rPr>
              <w:t>Causas</w:t>
            </w:r>
          </w:p>
        </w:tc>
        <w:tc>
          <w:tcPr>
            <w:tcW w:w="14173" w:type="dxa"/>
            <w:gridSpan w:val="2"/>
          </w:tcPr>
          <w:p w14:paraId="2788CB9A" w14:textId="41C8470B" w:rsidR="008D7F2A" w:rsidRDefault="008D7F2A" w:rsidP="008D7F2A">
            <w:pPr>
              <w:pStyle w:val="tabela3"/>
              <w:cnfStyle w:val="000000100000" w:firstRow="0" w:lastRow="0" w:firstColumn="0" w:lastColumn="0" w:oddVBand="0" w:evenVBand="0" w:oddHBand="1" w:evenHBand="0" w:firstRowFirstColumn="0" w:firstRowLastColumn="0" w:lastRowFirstColumn="0" w:lastRowLastColumn="0"/>
            </w:pPr>
            <w:r>
              <w:t xml:space="preserve">A </w:t>
            </w:r>
            <w:r w:rsidR="00880D8E">
              <w:t>alta</w:t>
            </w:r>
            <w:r w:rsidR="00FD75F8">
              <w:t xml:space="preserve"> administração</w:t>
            </w:r>
            <w:r>
              <w:t xml:space="preserve"> não </w:t>
            </w:r>
            <w:r w:rsidR="00A87ACF">
              <w:t>direciona</w:t>
            </w:r>
            <w:r>
              <w:t xml:space="preserve"> as atividades de </w:t>
            </w:r>
            <w:r w:rsidR="00C7167F">
              <w:t>monitoramento</w:t>
            </w:r>
            <w:r>
              <w:t xml:space="preserve"> do desempenho da gestão de TI e serviços.</w:t>
            </w:r>
          </w:p>
          <w:p w14:paraId="4947D138" w14:textId="3B8276FC" w:rsidR="008D7F2A" w:rsidRDefault="008D7F2A" w:rsidP="008D7F2A">
            <w:pPr>
              <w:pStyle w:val="tabela3"/>
              <w:cnfStyle w:val="000000100000" w:firstRow="0" w:lastRow="0" w:firstColumn="0" w:lastColumn="0" w:oddVBand="0" w:evenVBand="0" w:oddHBand="1" w:evenHBand="0" w:firstRowFirstColumn="0" w:firstRowLastColumn="0" w:lastRowFirstColumn="0" w:lastRowLastColumn="0"/>
            </w:pPr>
            <w:r>
              <w:t xml:space="preserve">Comitê de TI não realiza adequadamente as atividades previstas nas normas internas quanto </w:t>
            </w:r>
            <w:r w:rsidR="00A87ACF">
              <w:t>ao</w:t>
            </w:r>
            <w:r>
              <w:t xml:space="preserve"> </w:t>
            </w:r>
            <w:r w:rsidR="00C7167F">
              <w:t>monitoramento</w:t>
            </w:r>
            <w:r>
              <w:t xml:space="preserve"> do desempenho da gestão de TI e serviços.</w:t>
            </w:r>
          </w:p>
          <w:p w14:paraId="616F5AEB" w14:textId="247FE779" w:rsidR="005D7EB0" w:rsidRPr="00452A12" w:rsidRDefault="008D7F2A" w:rsidP="008D7F2A">
            <w:pPr>
              <w:pStyle w:val="tabela3"/>
              <w:cnfStyle w:val="000000100000" w:firstRow="0" w:lastRow="0" w:firstColumn="0" w:lastColumn="0" w:oddVBand="0" w:evenVBand="0" w:oddHBand="1" w:evenHBand="0" w:firstRowFirstColumn="0" w:firstRowLastColumn="0" w:lastRowFirstColumn="0" w:lastRowLastColumn="0"/>
            </w:pPr>
            <w:r>
              <w:t xml:space="preserve">A área de gestão de TI não realiza adequadamente as atividades previstas nas normas internas relativas </w:t>
            </w:r>
            <w:r w:rsidR="00A87ACF">
              <w:t>ao</w:t>
            </w:r>
            <w:r>
              <w:t xml:space="preserve"> </w:t>
            </w:r>
            <w:r w:rsidR="00C7167F">
              <w:t>monitoramento</w:t>
            </w:r>
            <w:r>
              <w:t xml:space="preserve"> do desempenho da gestão de TI e serviços</w:t>
            </w:r>
            <w:r w:rsidR="005D7EB0" w:rsidRPr="00452A12">
              <w:t>.</w:t>
            </w:r>
          </w:p>
        </w:tc>
      </w:tr>
      <w:tr w:rsidR="005D7EB0" w:rsidRPr="00452A12" w14:paraId="2DDA9D27"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bottom w:val="none" w:sz="0" w:space="0" w:color="auto"/>
            </w:tcBorders>
          </w:tcPr>
          <w:p w14:paraId="7B440807" w14:textId="77777777" w:rsidR="005D7EB0" w:rsidRPr="00452A12" w:rsidRDefault="005D7EB0" w:rsidP="00A71512">
            <w:pPr>
              <w:rPr>
                <w:b w:val="0"/>
                <w:bCs w:val="0"/>
                <w:color w:val="000000" w:themeColor="text1"/>
                <w:sz w:val="18"/>
                <w:szCs w:val="18"/>
              </w:rPr>
            </w:pPr>
            <w:r w:rsidRPr="00452A12">
              <w:rPr>
                <w:color w:val="000000" w:themeColor="text1"/>
                <w:sz w:val="18"/>
                <w:szCs w:val="18"/>
              </w:rPr>
              <w:t>Efeitos</w:t>
            </w:r>
          </w:p>
        </w:tc>
        <w:tc>
          <w:tcPr>
            <w:tcW w:w="14173" w:type="dxa"/>
            <w:gridSpan w:val="2"/>
          </w:tcPr>
          <w:p w14:paraId="11D41EEC" w14:textId="323A782B" w:rsidR="008D7F2A" w:rsidRDefault="008D7F2A" w:rsidP="008D7F2A">
            <w:pPr>
              <w:pStyle w:val="tabela3"/>
              <w:cnfStyle w:val="000000000000" w:firstRow="0" w:lastRow="0" w:firstColumn="0" w:lastColumn="0" w:oddVBand="0" w:evenVBand="0" w:oddHBand="0" w:evenHBand="0" w:firstRowFirstColumn="0" w:firstRowLastColumn="0" w:lastRowFirstColumn="0" w:lastRowLastColumn="0"/>
            </w:pPr>
            <w:r>
              <w:t xml:space="preserve">Desconhecimento do real desempenho da área de gestão de TI ou dos serviços de TI devido a critérios ou mecanismos de </w:t>
            </w:r>
            <w:r w:rsidR="00C7167F">
              <w:t>monitoramento</w:t>
            </w:r>
            <w:r>
              <w:t xml:space="preserve"> deficientes ou ainda por falhas ao realizar </w:t>
            </w:r>
            <w:r w:rsidR="00A54D5D">
              <w:t>monitoramento</w:t>
            </w:r>
            <w:r>
              <w:t>.</w:t>
            </w:r>
          </w:p>
          <w:p w14:paraId="1A16008B" w14:textId="639C5813" w:rsidR="008D7F2A" w:rsidRDefault="008D7F2A" w:rsidP="008D7F2A">
            <w:pPr>
              <w:pStyle w:val="tabela3"/>
              <w:cnfStyle w:val="000000000000" w:firstRow="0" w:lastRow="0" w:firstColumn="0" w:lastColumn="0" w:oddVBand="0" w:evenVBand="0" w:oddHBand="0" w:evenHBand="0" w:firstRowFirstColumn="0" w:firstRowLastColumn="0" w:lastRowFirstColumn="0" w:lastRowLastColumn="0"/>
            </w:pPr>
            <w:r>
              <w:t>Baixo desempenho da área de gestão de TI em atender necessidades e expectativas de usuários e/ou partes interessadas, devido à não realização de ajustes necessários apontados pel</w:t>
            </w:r>
            <w:r w:rsidR="00FD75F8">
              <w:t xml:space="preserve">o </w:t>
            </w:r>
            <w:r w:rsidR="00C7167F">
              <w:t>monitoramento</w:t>
            </w:r>
            <w:r>
              <w:t>.</w:t>
            </w:r>
          </w:p>
          <w:p w14:paraId="28F55589" w14:textId="77777777" w:rsidR="008D7F2A" w:rsidRDefault="008D7F2A" w:rsidP="008D7F2A">
            <w:pPr>
              <w:pStyle w:val="tabela3"/>
              <w:cnfStyle w:val="000000000000" w:firstRow="0" w:lastRow="0" w:firstColumn="0" w:lastColumn="0" w:oddVBand="0" w:evenVBand="0" w:oddHBand="0" w:evenHBand="0" w:firstRowFirstColumn="0" w:firstRowLastColumn="0" w:lastRowFirstColumn="0" w:lastRowLastColumn="0"/>
            </w:pPr>
            <w:r>
              <w:t>Prestação de serviços de TI com má qualidade.</w:t>
            </w:r>
          </w:p>
          <w:p w14:paraId="1DE00E49" w14:textId="35183DDD" w:rsidR="008D7F2A" w:rsidRDefault="008D7F2A" w:rsidP="008D7F2A">
            <w:pPr>
              <w:pStyle w:val="tabela3"/>
              <w:cnfStyle w:val="000000000000" w:firstRow="0" w:lastRow="0" w:firstColumn="0" w:lastColumn="0" w:oddVBand="0" w:evenVBand="0" w:oddHBand="0" w:evenHBand="0" w:firstRowFirstColumn="0" w:firstRowLastColumn="0" w:lastRowFirstColumn="0" w:lastRowLastColumn="0"/>
            </w:pPr>
            <w:r>
              <w:t>Partes interessadas insatisfeitas.</w:t>
            </w:r>
          </w:p>
          <w:p w14:paraId="49AEB59B" w14:textId="30394275" w:rsidR="008D7F2A" w:rsidRDefault="008D7F2A" w:rsidP="008D7F2A">
            <w:pPr>
              <w:pStyle w:val="tabela3"/>
              <w:cnfStyle w:val="000000000000" w:firstRow="0" w:lastRow="0" w:firstColumn="0" w:lastColumn="0" w:oddVBand="0" w:evenVBand="0" w:oddHBand="0" w:evenHBand="0" w:firstRowFirstColumn="0" w:firstRowLastColumn="0" w:lastRowFirstColumn="0" w:lastRowLastColumn="0"/>
            </w:pPr>
            <w:r>
              <w:t xml:space="preserve">A organização falha na entrega de resultados finalísticos à sociedade </w:t>
            </w:r>
          </w:p>
          <w:p w14:paraId="330143D5" w14:textId="77777777" w:rsidR="008D7F2A" w:rsidRDefault="008D7F2A" w:rsidP="008D7F2A">
            <w:pPr>
              <w:pStyle w:val="tabela3"/>
              <w:cnfStyle w:val="000000000000" w:firstRow="0" w:lastRow="0" w:firstColumn="0" w:lastColumn="0" w:oddVBand="0" w:evenVBand="0" w:oddHBand="0" w:evenHBand="0" w:firstRowFirstColumn="0" w:firstRowLastColumn="0" w:lastRowFirstColumn="0" w:lastRowLastColumn="0"/>
            </w:pPr>
            <w:r>
              <w:t>Danos à imagem da organização.</w:t>
            </w:r>
          </w:p>
          <w:p w14:paraId="58C23791" w14:textId="286FAA63" w:rsidR="005D7EB0" w:rsidRPr="00452A12" w:rsidRDefault="008D7F2A" w:rsidP="008D7F2A">
            <w:pPr>
              <w:pStyle w:val="tabela3"/>
              <w:cnfStyle w:val="000000000000" w:firstRow="0" w:lastRow="0" w:firstColumn="0" w:lastColumn="0" w:oddVBand="0" w:evenVBand="0" w:oddHBand="0" w:evenHBand="0" w:firstRowFirstColumn="0" w:firstRowLastColumn="0" w:lastRowFirstColumn="0" w:lastRowLastColumn="0"/>
            </w:pPr>
            <w:r>
              <w:lastRenderedPageBreak/>
              <w:t>Danos ao erário</w:t>
            </w:r>
            <w:r w:rsidR="005D7EB0" w:rsidRPr="00452A12">
              <w:t>.</w:t>
            </w:r>
          </w:p>
        </w:tc>
      </w:tr>
    </w:tbl>
    <w:p w14:paraId="6087CE9E" w14:textId="1DC0CAB1" w:rsidR="00E1613C" w:rsidRDefault="00E1613C" w:rsidP="00E1613C"/>
    <w:tbl>
      <w:tblPr>
        <w:tblStyle w:val="TabeladeGrade5Escura-nfase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20"/>
        <w:gridCol w:w="136"/>
        <w:gridCol w:w="14037"/>
      </w:tblGrid>
      <w:tr w:rsidR="00D527CC" w:rsidRPr="00D43E49" w14:paraId="02DA50EC" w14:textId="77777777" w:rsidTr="00C06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top w:val="none" w:sz="0" w:space="0" w:color="auto"/>
              <w:left w:val="none" w:sz="0" w:space="0" w:color="auto"/>
              <w:right w:val="none" w:sz="0" w:space="0" w:color="auto"/>
            </w:tcBorders>
          </w:tcPr>
          <w:p w14:paraId="6CD357C0" w14:textId="14EA810E" w:rsidR="00D527CC" w:rsidRPr="00D43E49" w:rsidRDefault="00D527CC" w:rsidP="00A71512">
            <w:pPr>
              <w:jc w:val="center"/>
              <w:rPr>
                <w:bCs w:val="0"/>
                <w:sz w:val="28"/>
                <w:szCs w:val="28"/>
              </w:rPr>
            </w:pPr>
            <w:r w:rsidRPr="00D43E49">
              <w:rPr>
                <w:bCs w:val="0"/>
                <w:sz w:val="28"/>
                <w:szCs w:val="28"/>
              </w:rPr>
              <w:t>PRÁTICA 4210: a organização realiza planejamento de tecnologia da informação?</w:t>
            </w:r>
          </w:p>
        </w:tc>
      </w:tr>
      <w:tr w:rsidR="008421E5" w14:paraId="0868A9AC"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single" w:sz="8" w:space="0" w:color="FFFFFF" w:themeColor="background1"/>
              <w:bottom w:val="single" w:sz="8" w:space="0" w:color="FFFFFF" w:themeColor="background1"/>
            </w:tcBorders>
            <w:hideMark/>
          </w:tcPr>
          <w:p w14:paraId="53E80DDD" w14:textId="77777777" w:rsidR="008421E5" w:rsidRDefault="008421E5">
            <w:pPr>
              <w:rPr>
                <w:bCs w:val="0"/>
                <w:sz w:val="20"/>
                <w:szCs w:val="20"/>
              </w:rPr>
            </w:pPr>
            <w:r>
              <w:rPr>
                <w:bCs w:val="0"/>
                <w:sz w:val="20"/>
                <w:szCs w:val="20"/>
              </w:rPr>
              <w:t>Conteúdo da prática</w:t>
            </w:r>
          </w:p>
        </w:tc>
      </w:tr>
      <w:tr w:rsidR="006B647C" w14:paraId="08AD501C" w14:textId="77777777" w:rsidTr="00C06BBB">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3241E721" w14:textId="5EA78533" w:rsidR="006B647C" w:rsidRDefault="006B647C" w:rsidP="006B647C">
            <w:pPr>
              <w:spacing w:before="60" w:after="60"/>
              <w:rPr>
                <w:color w:val="000000" w:themeColor="text1"/>
                <w:sz w:val="18"/>
                <w:szCs w:val="18"/>
              </w:rPr>
            </w:pPr>
            <w:r w:rsidRPr="0049765A">
              <w:rPr>
                <w:color w:val="000000" w:themeColor="text1"/>
                <w:sz w:val="18"/>
                <w:szCs w:val="18"/>
              </w:rPr>
              <w:t xml:space="preserve">Esclarecimentos </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54CA6F2" w14:textId="3A5D0841" w:rsidR="006B647C" w:rsidRDefault="006B647C" w:rsidP="006B647C">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18" w:history="1">
              <w:r w:rsidRPr="00001623">
                <w:rPr>
                  <w:rStyle w:val="Hyperlink"/>
                  <w:color w:val="FF0000"/>
                </w:rPr>
                <w:t>LINK PARA O REFERENCIAL</w:t>
              </w:r>
            </w:hyperlink>
            <w:r w:rsidRPr="00001623">
              <w:rPr>
                <w:color w:val="FF0000"/>
              </w:rPr>
              <w:t>)</w:t>
            </w:r>
          </w:p>
        </w:tc>
      </w:tr>
      <w:tr w:rsidR="006B647C" w14:paraId="18D2838D"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7BE6EC81" w14:textId="469C37B8" w:rsidR="006B647C" w:rsidRDefault="006B647C" w:rsidP="006B647C">
            <w:pPr>
              <w:spacing w:before="60" w:after="60"/>
              <w:rPr>
                <w:color w:val="000000" w:themeColor="text1"/>
                <w:sz w:val="18"/>
                <w:szCs w:val="18"/>
              </w:rPr>
            </w:pPr>
            <w:r w:rsidRPr="0049765A">
              <w:rPr>
                <w:color w:val="000000" w:themeColor="text1"/>
                <w:sz w:val="18"/>
                <w:szCs w:val="18"/>
              </w:rPr>
              <w:t>Aspectos avaliados</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50C02C1" w14:textId="708A003E" w:rsidR="006B647C" w:rsidRDefault="006B647C" w:rsidP="006B647C">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w:t>
            </w:r>
            <w:r w:rsidR="00593117">
              <w:t>21</w:t>
            </w:r>
            <w:r>
              <w:t>0 do questionário de</w:t>
            </w:r>
            <w:r w:rsidRPr="00001623">
              <w:t xml:space="preserve"> </w:t>
            </w:r>
            <w:r>
              <w:t>g</w:t>
            </w:r>
            <w:r w:rsidRPr="00001623">
              <w:t>overnança</w:t>
            </w:r>
            <w:r>
              <w:t>:</w:t>
            </w:r>
            <w:r w:rsidRPr="00001623">
              <w:t xml:space="preserve"> </w:t>
            </w:r>
            <w:r w:rsidRPr="00FD4AB5">
              <w:rPr>
                <w:color w:val="FF0000"/>
              </w:rPr>
              <w:t>(</w:t>
            </w:r>
            <w:hyperlink r:id="rId19" w:history="1">
              <w:r w:rsidRPr="00FD4AB5">
                <w:rPr>
                  <w:rStyle w:val="Hyperlink"/>
                  <w:color w:val="FF0000"/>
                </w:rPr>
                <w:t>LINK PARA O QUESTIONÁRIO</w:t>
              </w:r>
            </w:hyperlink>
            <w:r>
              <w:rPr>
                <w:color w:val="FF0000"/>
              </w:rPr>
              <w:t>)</w:t>
            </w:r>
          </w:p>
        </w:tc>
      </w:tr>
      <w:tr w:rsidR="006B647C" w14:paraId="13003526" w14:textId="77777777" w:rsidTr="0061521F">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419E493E" w14:textId="64242EEB" w:rsidR="006B647C" w:rsidRDefault="006B647C" w:rsidP="006B647C">
            <w:pPr>
              <w:spacing w:before="60" w:after="60"/>
              <w:rPr>
                <w:color w:val="000000" w:themeColor="text1"/>
                <w:sz w:val="18"/>
                <w:szCs w:val="18"/>
              </w:rPr>
            </w:pPr>
            <w:r w:rsidRPr="0049765A">
              <w:rPr>
                <w:color w:val="000000" w:themeColor="text1"/>
                <w:sz w:val="18"/>
                <w:szCs w:val="18"/>
              </w:rPr>
              <w:t>Glossário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126A7CE" w14:textId="2411CDA7" w:rsidR="006B647C" w:rsidRDefault="006B647C" w:rsidP="006B647C">
            <w:pPr>
              <w:pStyle w:val="tabela2"/>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20" w:history="1">
              <w:r w:rsidRPr="006B2945">
                <w:rPr>
                  <w:rStyle w:val="Hyperlink"/>
                  <w:color w:val="FF0000"/>
                </w:rPr>
                <w:t>LINK PARA O GLOSSÁRIO</w:t>
              </w:r>
            </w:hyperlink>
            <w:r w:rsidRPr="006B2945">
              <w:rPr>
                <w:color w:val="FF0000"/>
              </w:rPr>
              <w:t>)</w:t>
            </w:r>
          </w:p>
        </w:tc>
      </w:tr>
      <w:tr w:rsidR="006B647C" w14:paraId="4686C810"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right w:val="single" w:sz="8" w:space="0" w:color="FFFFFF" w:themeColor="background1"/>
            </w:tcBorders>
            <w:hideMark/>
          </w:tcPr>
          <w:p w14:paraId="0A03A5D6" w14:textId="0B331BE6" w:rsidR="006B647C" w:rsidRPr="00C06BBB" w:rsidRDefault="006B647C" w:rsidP="006B647C">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8FDAA9B" w14:textId="274E4ED2" w:rsidR="006B647C" w:rsidRDefault="006B647C" w:rsidP="006B647C">
            <w:pPr>
              <w:pStyle w:val="tabela-2"/>
              <w:numPr>
                <w:ilvl w:val="0"/>
                <w:numId w:val="0"/>
              </w:numPr>
              <w:tabs>
                <w:tab w:val="left" w:pos="460"/>
              </w:tabs>
              <w:spacing w:before="60" w:after="60"/>
              <w:ind w:left="30"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21" w:history="1">
              <w:r w:rsidRPr="00F576AF">
                <w:rPr>
                  <w:rStyle w:val="Hyperlink"/>
                  <w:color w:val="FF0000"/>
                </w:rPr>
                <w:t>LINK PARA O DOCUMENTO</w:t>
              </w:r>
            </w:hyperlink>
            <w:r w:rsidRPr="00F576AF">
              <w:rPr>
                <w:rStyle w:val="Hyperlink"/>
                <w:color w:val="FF0000"/>
              </w:rPr>
              <w:t>)</w:t>
            </w:r>
          </w:p>
        </w:tc>
      </w:tr>
      <w:tr w:rsidR="004B6B66" w:rsidRPr="00452A12" w14:paraId="385CE587" w14:textId="77777777" w:rsidTr="00C06BBB">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74FC55AD" w14:textId="77777777" w:rsidR="004B6B66" w:rsidRDefault="004B6B66" w:rsidP="00A71512">
            <w:pPr>
              <w:jc w:val="center"/>
              <w:rPr>
                <w:b w:val="0"/>
                <w:bCs w:val="0"/>
              </w:rPr>
            </w:pPr>
            <w:proofErr w:type="spellStart"/>
            <w:r w:rsidRPr="005C144F">
              <w:rPr>
                <w:bCs w:val="0"/>
              </w:rPr>
              <w:t>Subquest</w:t>
            </w:r>
            <w:r>
              <w:rPr>
                <w:bCs w:val="0"/>
              </w:rPr>
              <w:t>ões</w:t>
            </w:r>
            <w:proofErr w:type="spellEnd"/>
            <w:r w:rsidRPr="005C144F">
              <w:t xml:space="preserve">: </w:t>
            </w:r>
            <w:r w:rsidRPr="004B6B66">
              <w:t>4211 - A organização executa processo de planejamento de tecnologia da informação</w:t>
            </w:r>
            <w:r w:rsidRPr="005C144F">
              <w:t>?</w:t>
            </w:r>
          </w:p>
          <w:p w14:paraId="3F479647" w14:textId="3D005F4B" w:rsidR="004B6B66" w:rsidRPr="005C144F" w:rsidRDefault="004B6B66" w:rsidP="00A71512">
            <w:pPr>
              <w:jc w:val="center"/>
              <w:rPr>
                <w:bCs w:val="0"/>
              </w:rPr>
            </w:pPr>
            <w:r w:rsidRPr="004B6B66">
              <w:t>421</w:t>
            </w:r>
            <w:r>
              <w:t>2</w:t>
            </w:r>
            <w:r w:rsidRPr="004B6B66">
              <w:t xml:space="preserve"> - A organização possui plano de tecnologia da informação vigente</w:t>
            </w:r>
            <w:r w:rsidRPr="005C144F">
              <w:t>?</w:t>
            </w:r>
          </w:p>
        </w:tc>
      </w:tr>
      <w:tr w:rsidR="00D527CC" w:rsidRPr="00452A12" w14:paraId="38112BB9"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0C5F1E11" w14:textId="77777777" w:rsidR="00D527CC" w:rsidRPr="004B6B66" w:rsidRDefault="00D527CC" w:rsidP="004B6B66">
            <w:pPr>
              <w:rPr>
                <w:bCs w:val="0"/>
                <w:sz w:val="20"/>
                <w:szCs w:val="20"/>
              </w:rPr>
            </w:pPr>
            <w:r w:rsidRPr="004B6B66">
              <w:rPr>
                <w:bCs w:val="0"/>
                <w:sz w:val="20"/>
                <w:szCs w:val="20"/>
              </w:rPr>
              <w:t>Matriz de Planejamento</w:t>
            </w:r>
          </w:p>
        </w:tc>
      </w:tr>
      <w:tr w:rsidR="00D527CC" w:rsidRPr="00452A12" w14:paraId="30873516" w14:textId="77777777" w:rsidTr="00C06BBB">
        <w:tc>
          <w:tcPr>
            <w:cnfStyle w:val="001000000000" w:firstRow="0" w:lastRow="0" w:firstColumn="1" w:lastColumn="0" w:oddVBand="0" w:evenVBand="0" w:oddHBand="0" w:evenHBand="0" w:firstRowFirstColumn="0" w:firstRowLastColumn="0" w:lastRowFirstColumn="0" w:lastRowLastColumn="0"/>
            <w:tcW w:w="1420" w:type="dxa"/>
          </w:tcPr>
          <w:p w14:paraId="107E9E72" w14:textId="77777777" w:rsidR="00D527CC" w:rsidRPr="00452A12" w:rsidRDefault="00D527CC" w:rsidP="00A71512">
            <w:pPr>
              <w:rPr>
                <w:color w:val="000000" w:themeColor="text1"/>
                <w:sz w:val="18"/>
                <w:szCs w:val="18"/>
              </w:rPr>
            </w:pPr>
            <w:r>
              <w:rPr>
                <w:color w:val="000000" w:themeColor="text1"/>
                <w:sz w:val="18"/>
                <w:szCs w:val="18"/>
              </w:rPr>
              <w:t>Critérios</w:t>
            </w:r>
          </w:p>
        </w:tc>
        <w:tc>
          <w:tcPr>
            <w:tcW w:w="14173" w:type="dxa"/>
            <w:gridSpan w:val="2"/>
          </w:tcPr>
          <w:p w14:paraId="64912D64" w14:textId="6CA518B5" w:rsidR="00D527CC" w:rsidRPr="008579C2" w:rsidRDefault="00E325A0" w:rsidP="00A71512">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hyperlink r:id="rId22" w:history="1">
              <w:r w:rsidRPr="001B3F1C">
                <w:rPr>
                  <w:rStyle w:val="Hyperlink"/>
                  <w:color w:val="FF0000"/>
                </w:rPr>
                <w:t>LINK PARA QRN</w:t>
              </w:r>
            </w:hyperlink>
          </w:p>
        </w:tc>
      </w:tr>
      <w:tr w:rsidR="00D527CC" w:rsidRPr="00452A12" w14:paraId="2EC6BE41"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4E0C6C13" w14:textId="77777777" w:rsidR="00D527CC" w:rsidRPr="00452A12" w:rsidRDefault="00D527CC" w:rsidP="00A71512">
            <w:pPr>
              <w:rPr>
                <w:color w:val="000000" w:themeColor="text1"/>
                <w:sz w:val="18"/>
                <w:szCs w:val="18"/>
              </w:rPr>
            </w:pPr>
            <w:r w:rsidRPr="00452A12">
              <w:rPr>
                <w:color w:val="000000" w:themeColor="text1"/>
                <w:sz w:val="18"/>
                <w:szCs w:val="18"/>
              </w:rPr>
              <w:t>Informações requeridas</w:t>
            </w:r>
          </w:p>
        </w:tc>
        <w:tc>
          <w:tcPr>
            <w:tcW w:w="14173" w:type="dxa"/>
            <w:gridSpan w:val="2"/>
          </w:tcPr>
          <w:p w14:paraId="524EAA68" w14:textId="77777777" w:rsidR="009E3C58" w:rsidRDefault="009E3C58" w:rsidP="005C0468">
            <w:pPr>
              <w:pStyle w:val="tabela"/>
              <w:numPr>
                <w:ilvl w:val="0"/>
                <w:numId w:val="16"/>
              </w:numPr>
              <w:ind w:left="20" w:firstLine="0"/>
              <w:cnfStyle w:val="000000100000" w:firstRow="0" w:lastRow="0" w:firstColumn="0" w:lastColumn="0" w:oddVBand="0" w:evenVBand="0" w:oddHBand="1" w:evenHBand="0" w:firstRowFirstColumn="0" w:firstRowLastColumn="0" w:lastRowFirstColumn="0" w:lastRowLastColumn="0"/>
            </w:pPr>
            <w:r>
              <w:t>Estruturas, papéis, responsabilidades, princípios e diretrizes estabelecidos na organização para o processo de planejamento de TI</w:t>
            </w:r>
          </w:p>
          <w:p w14:paraId="35AB98C5" w14:textId="38D5DEA6" w:rsidR="009E3C58" w:rsidRDefault="009E3C58" w:rsidP="005C0468">
            <w:pPr>
              <w:pStyle w:val="tabela"/>
              <w:numPr>
                <w:ilvl w:val="0"/>
                <w:numId w:val="16"/>
              </w:numPr>
              <w:ind w:left="20" w:firstLine="0"/>
              <w:cnfStyle w:val="000000100000" w:firstRow="0" w:lastRow="0" w:firstColumn="0" w:lastColumn="0" w:oddVBand="0" w:evenVBand="0" w:oddHBand="1" w:evenHBand="0" w:firstRowFirstColumn="0" w:firstRowLastColumn="0" w:lastRowFirstColumn="0" w:lastRowLastColumn="0"/>
            </w:pPr>
            <w:r>
              <w:t xml:space="preserve">Estruturas, papéis, responsabilidades, princípios e diretrizes estabelecidos para o processo de planejamento </w:t>
            </w:r>
            <w:r w:rsidR="00AB5957">
              <w:t>organizacional</w:t>
            </w:r>
          </w:p>
          <w:p w14:paraId="000011C6" w14:textId="77777777" w:rsidR="009E3C58" w:rsidRDefault="009E3C58" w:rsidP="005C0468">
            <w:pPr>
              <w:pStyle w:val="tabela"/>
              <w:numPr>
                <w:ilvl w:val="0"/>
                <w:numId w:val="16"/>
              </w:numPr>
              <w:ind w:left="20" w:firstLine="0"/>
              <w:cnfStyle w:val="000000100000" w:firstRow="0" w:lastRow="0" w:firstColumn="0" w:lastColumn="0" w:oddVBand="0" w:evenVBand="0" w:oddHBand="1" w:evenHBand="0" w:firstRowFirstColumn="0" w:firstRowLastColumn="0" w:lastRowFirstColumn="0" w:lastRowLastColumn="0"/>
            </w:pPr>
            <w:r>
              <w:t>Critérios estabelecidos para orientar a seleção e a priorização das iniciativas de TI (projetos e ações) incluindo aquisições</w:t>
            </w:r>
          </w:p>
          <w:p w14:paraId="7FF5DAC9" w14:textId="675B6E6C" w:rsidR="009E3C58" w:rsidRDefault="009E3C58" w:rsidP="005C0468">
            <w:pPr>
              <w:pStyle w:val="tabela"/>
              <w:numPr>
                <w:ilvl w:val="0"/>
                <w:numId w:val="16"/>
              </w:numPr>
              <w:ind w:left="20" w:firstLine="0"/>
              <w:cnfStyle w:val="000000100000" w:firstRow="0" w:lastRow="0" w:firstColumn="0" w:lastColumn="0" w:oddVBand="0" w:evenVBand="0" w:oddHBand="1" w:evenHBand="0" w:firstRowFirstColumn="0" w:firstRowLastColumn="0" w:lastRowFirstColumn="0" w:lastRowLastColumn="0"/>
            </w:pPr>
            <w:r>
              <w:t>Conclusões de estudos técnicos que fundamentam decisões de seleção e priorização de iniciativas de TI realizad</w:t>
            </w:r>
            <w:r w:rsidR="0004669C">
              <w:t>o</w:t>
            </w:r>
            <w:r>
              <w:t>s e em andamento</w:t>
            </w:r>
          </w:p>
          <w:p w14:paraId="01311F6D" w14:textId="77777777" w:rsidR="009E3C58" w:rsidRDefault="009E3C58" w:rsidP="005C0468">
            <w:pPr>
              <w:pStyle w:val="tabela"/>
              <w:numPr>
                <w:ilvl w:val="0"/>
                <w:numId w:val="16"/>
              </w:numPr>
              <w:ind w:left="20" w:firstLine="0"/>
              <w:cnfStyle w:val="000000100000" w:firstRow="0" w:lastRow="0" w:firstColumn="0" w:lastColumn="0" w:oddVBand="0" w:evenVBand="0" w:oddHBand="1" w:evenHBand="0" w:firstRowFirstColumn="0" w:firstRowLastColumn="0" w:lastRowFirstColumn="0" w:lastRowLastColumn="0"/>
            </w:pPr>
            <w:r>
              <w:t xml:space="preserve">Dados de projetos e ações (inclusive aquisições) de TI planejados </w:t>
            </w:r>
          </w:p>
          <w:p w14:paraId="16C57955" w14:textId="77777777" w:rsidR="009E3C58" w:rsidRDefault="009E3C58" w:rsidP="005C0468">
            <w:pPr>
              <w:pStyle w:val="tabela"/>
              <w:numPr>
                <w:ilvl w:val="0"/>
                <w:numId w:val="16"/>
              </w:numPr>
              <w:ind w:left="20" w:firstLine="0"/>
              <w:cnfStyle w:val="000000100000" w:firstRow="0" w:lastRow="0" w:firstColumn="0" w:lastColumn="0" w:oddVBand="0" w:evenVBand="0" w:oddHBand="1" w:evenHBand="0" w:firstRowFirstColumn="0" w:firstRowLastColumn="0" w:lastRowFirstColumn="0" w:lastRowLastColumn="0"/>
            </w:pPr>
            <w:r>
              <w:t>Iniciativas estratégicas da organização</w:t>
            </w:r>
          </w:p>
          <w:p w14:paraId="2B8FEEC9" w14:textId="77777777" w:rsidR="009E3C58" w:rsidRDefault="009E3C58" w:rsidP="005C0468">
            <w:pPr>
              <w:pStyle w:val="tabela"/>
              <w:numPr>
                <w:ilvl w:val="0"/>
                <w:numId w:val="16"/>
              </w:numPr>
              <w:ind w:left="20" w:firstLine="0"/>
              <w:cnfStyle w:val="000000100000" w:firstRow="0" w:lastRow="0" w:firstColumn="0" w:lastColumn="0" w:oddVBand="0" w:evenVBand="0" w:oddHBand="1" w:evenHBand="0" w:firstRowFirstColumn="0" w:firstRowLastColumn="0" w:lastRowFirstColumn="0" w:lastRowLastColumn="0"/>
            </w:pPr>
            <w:r>
              <w:t>Dados de projetos e ações (inclusive aquisições) de TI em andamento e recentemente concluídos (ou abortados)</w:t>
            </w:r>
          </w:p>
          <w:p w14:paraId="607D602F" w14:textId="77777777" w:rsidR="009E3C58" w:rsidRDefault="009E3C58" w:rsidP="005C0468">
            <w:pPr>
              <w:pStyle w:val="tabela"/>
              <w:numPr>
                <w:ilvl w:val="0"/>
                <w:numId w:val="16"/>
              </w:numPr>
              <w:ind w:left="20" w:firstLine="0"/>
              <w:cnfStyle w:val="000000100000" w:firstRow="0" w:lastRow="0" w:firstColumn="0" w:lastColumn="0" w:oddVBand="0" w:evenVBand="0" w:oddHBand="1" w:evenHBand="0" w:firstRowFirstColumn="0" w:firstRowLastColumn="0" w:lastRowFirstColumn="0" w:lastRowLastColumn="0"/>
            </w:pPr>
            <w:r>
              <w:t>Dados orçamentários da área de gestão de TI</w:t>
            </w:r>
          </w:p>
          <w:p w14:paraId="57E852CC" w14:textId="77777777" w:rsidR="009E3C58" w:rsidRDefault="009E3C58" w:rsidP="005C0468">
            <w:pPr>
              <w:pStyle w:val="tabela"/>
              <w:numPr>
                <w:ilvl w:val="0"/>
                <w:numId w:val="16"/>
              </w:numPr>
              <w:ind w:left="20" w:firstLine="0"/>
              <w:cnfStyle w:val="000000100000" w:firstRow="0" w:lastRow="0" w:firstColumn="0" w:lastColumn="0" w:oddVBand="0" w:evenVBand="0" w:oddHBand="1" w:evenHBand="0" w:firstRowFirstColumn="0" w:firstRowLastColumn="0" w:lastRowFirstColumn="0" w:lastRowLastColumn="0"/>
            </w:pPr>
            <w:r>
              <w:t>Dados de acompanhamento do plano de TI</w:t>
            </w:r>
          </w:p>
          <w:p w14:paraId="08A14AFF" w14:textId="524CB2DD" w:rsidR="00D527CC" w:rsidRPr="00452A12" w:rsidRDefault="009E3C58" w:rsidP="005C0468">
            <w:pPr>
              <w:pStyle w:val="tabela"/>
              <w:numPr>
                <w:ilvl w:val="0"/>
                <w:numId w:val="16"/>
              </w:numPr>
              <w:ind w:left="20" w:firstLine="0"/>
              <w:cnfStyle w:val="000000100000" w:firstRow="0" w:lastRow="0" w:firstColumn="0" w:lastColumn="0" w:oddVBand="0" w:evenVBand="0" w:oddHBand="1" w:evenHBand="0" w:firstRowFirstColumn="0" w:firstRowLastColumn="0" w:lastRowFirstColumn="0" w:lastRowLastColumn="0"/>
            </w:pPr>
            <w:r>
              <w:t>Resultados de avaliações ou de monitoramento do desempenho do próprio processo de planejamento de TI</w:t>
            </w:r>
          </w:p>
        </w:tc>
      </w:tr>
      <w:tr w:rsidR="00D527CC" w:rsidRPr="00452A12" w14:paraId="683B44D6"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197D7E23" w14:textId="77777777" w:rsidR="00D527CC" w:rsidRPr="00452A12" w:rsidRDefault="00D527CC" w:rsidP="00A71512">
            <w:pPr>
              <w:rPr>
                <w:color w:val="000000" w:themeColor="text1"/>
                <w:sz w:val="18"/>
                <w:szCs w:val="18"/>
              </w:rPr>
            </w:pPr>
            <w:r w:rsidRPr="00452A12">
              <w:rPr>
                <w:color w:val="000000" w:themeColor="text1"/>
                <w:sz w:val="18"/>
                <w:szCs w:val="18"/>
              </w:rPr>
              <w:t>Fontes de informação</w:t>
            </w:r>
          </w:p>
        </w:tc>
        <w:tc>
          <w:tcPr>
            <w:tcW w:w="14173" w:type="dxa"/>
            <w:gridSpan w:val="2"/>
          </w:tcPr>
          <w:p w14:paraId="1F8415DF" w14:textId="04744585"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painel de informações dos indicadores de governança e gestão (</w:t>
            </w:r>
            <w:proofErr w:type="spellStart"/>
            <w:r w:rsidR="006168BF">
              <w:t>i</w:t>
            </w:r>
            <w:r w:rsidR="002B3037">
              <w:t>GG</w:t>
            </w:r>
            <w:proofErr w:type="spellEnd"/>
            <w:r>
              <w:t>)</w:t>
            </w:r>
          </w:p>
          <w:p w14:paraId="2947BD04"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sítio da organização na internet</w:t>
            </w:r>
          </w:p>
          <w:p w14:paraId="402B145A"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acórdãos recentes do TCU que tratem da organização e de aspectos avaliados nesta prática</w:t>
            </w:r>
          </w:p>
          <w:p w14:paraId="4FB888A0"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 xml:space="preserve">relatórios recentes da auditoria interna que tratem da avaliação de aspectos desta prática </w:t>
            </w:r>
          </w:p>
          <w:p w14:paraId="755E4A59"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relatórios de consultorias prestadas por terceiros à organização que tratem desta prática</w:t>
            </w:r>
          </w:p>
          <w:p w14:paraId="3D572B92"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respostas a ofícios de requisição da UT</w:t>
            </w:r>
          </w:p>
          <w:p w14:paraId="542F67F7"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normas sobre o planejamento institucional</w:t>
            </w:r>
          </w:p>
          <w:p w14:paraId="39B44619"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normas sobre o planejamento de TI</w:t>
            </w:r>
          </w:p>
          <w:p w14:paraId="53F1FEFA"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política de governança/gestão de TI ou conjunto de normas equivalente</w:t>
            </w:r>
          </w:p>
          <w:p w14:paraId="05CFAB1E"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mapa do processo de planejamento de TI</w:t>
            </w:r>
          </w:p>
          <w:p w14:paraId="0AE45FC4"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 xml:space="preserve">mapa do processo de planejamento institucional </w:t>
            </w:r>
          </w:p>
          <w:p w14:paraId="763A88B7"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organogramas</w:t>
            </w:r>
          </w:p>
          <w:p w14:paraId="3E9BBC42"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manual, guia, ou instrumento equivalente sobre o planejamento institucional</w:t>
            </w:r>
          </w:p>
          <w:p w14:paraId="7791F97A"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 xml:space="preserve">manual, guia, ou instrumento equivalente sobre o planejamento de TI </w:t>
            </w:r>
          </w:p>
          <w:p w14:paraId="361CC4CB"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atas de reuniões do Comitê de TI (ou estrutura equivalente, como por exemplo “Comitê de Governança Digital”)</w:t>
            </w:r>
          </w:p>
          <w:p w14:paraId="08B662D0"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plano de TI (PDTI ou equivalente)</w:t>
            </w:r>
          </w:p>
          <w:p w14:paraId="57F9687A"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Plano Estratégico de TI (PETI), complementarmente, se houver</w:t>
            </w:r>
          </w:p>
          <w:p w14:paraId="162A02E3"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estudos técnicos que embasam o plano de TI</w:t>
            </w:r>
          </w:p>
          <w:p w14:paraId="64BD8DE3"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lastRenderedPageBreak/>
              <w:t xml:space="preserve">registros orçamentários da área de TI </w:t>
            </w:r>
          </w:p>
          <w:p w14:paraId="56F92BFC"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relatórios de acompanhamento da execução do plano de TI</w:t>
            </w:r>
          </w:p>
          <w:p w14:paraId="30193951"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planilhas, repositórios, sistemas informacionais e outros registros de informações sobre projetos e ações de TI mantidos pela organização</w:t>
            </w:r>
          </w:p>
          <w:p w14:paraId="52B898F0" w14:textId="77777777"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relatórios de monitoramento do processo de planejamento de TI</w:t>
            </w:r>
          </w:p>
          <w:p w14:paraId="0ED01817" w14:textId="11380DF4" w:rsidR="00B87ECA" w:rsidRDefault="00B87ECA" w:rsidP="00B87ECA">
            <w:pPr>
              <w:pStyle w:val="tabela3"/>
              <w:cnfStyle w:val="000000000000" w:firstRow="0" w:lastRow="0" w:firstColumn="0" w:lastColumn="0" w:oddVBand="0" w:evenVBand="0" w:oddHBand="0" w:evenHBand="0" w:firstRowFirstColumn="0" w:firstRowLastColumn="0" w:lastRowFirstColumn="0" w:lastRowLastColumn="0"/>
            </w:pPr>
            <w:r>
              <w:t xml:space="preserve">atas de reuniões da </w:t>
            </w:r>
            <w:r w:rsidR="00880D8E">
              <w:t>alta</w:t>
            </w:r>
            <w:r w:rsidR="00FD75F8">
              <w:t xml:space="preserve"> administração</w:t>
            </w:r>
            <w:r>
              <w:t xml:space="preserve"> (nível hierárquico superior ao Comitê de TI)</w:t>
            </w:r>
          </w:p>
          <w:p w14:paraId="4814FD03" w14:textId="6038E938" w:rsidR="00D527CC" w:rsidRPr="00452A12" w:rsidRDefault="00B87ECA" w:rsidP="00B87ECA">
            <w:pPr>
              <w:pStyle w:val="tabela3"/>
              <w:cnfStyle w:val="000000000000" w:firstRow="0" w:lastRow="0" w:firstColumn="0" w:lastColumn="0" w:oddVBand="0" w:evenVBand="0" w:oddHBand="0" w:evenHBand="0" w:firstRowFirstColumn="0" w:firstRowLastColumn="0" w:lastRowFirstColumn="0" w:lastRowLastColumn="0"/>
            </w:pPr>
            <w:r>
              <w:t>Relatório de Gestão da organização e arquivos de informações suplementares</w:t>
            </w:r>
          </w:p>
        </w:tc>
      </w:tr>
      <w:tr w:rsidR="00D527CC" w:rsidRPr="00452A12" w14:paraId="0525B246"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44CCC366" w14:textId="77777777" w:rsidR="00D527CC" w:rsidRPr="00452A12" w:rsidRDefault="00D527CC" w:rsidP="00A71512">
            <w:pPr>
              <w:rPr>
                <w:b w:val="0"/>
                <w:bCs w:val="0"/>
                <w:color w:val="000000" w:themeColor="text1"/>
                <w:sz w:val="18"/>
                <w:szCs w:val="18"/>
              </w:rPr>
            </w:pPr>
            <w:r w:rsidRPr="00452A12">
              <w:rPr>
                <w:color w:val="000000" w:themeColor="text1"/>
                <w:sz w:val="18"/>
                <w:szCs w:val="18"/>
              </w:rPr>
              <w:lastRenderedPageBreak/>
              <w:t>Procedimentos</w:t>
            </w:r>
          </w:p>
        </w:tc>
        <w:tc>
          <w:tcPr>
            <w:tcW w:w="14173" w:type="dxa"/>
            <w:gridSpan w:val="2"/>
          </w:tcPr>
          <w:p w14:paraId="062DFA48" w14:textId="3A6BAC35" w:rsidR="006A468F" w:rsidRDefault="006A468F" w:rsidP="00F419EC">
            <w:pPr>
              <w:pStyle w:val="tabela"/>
              <w:numPr>
                <w:ilvl w:val="0"/>
                <w:numId w:val="0"/>
              </w:numPr>
              <w:ind w:left="20"/>
              <w:cnfStyle w:val="000000100000" w:firstRow="0" w:lastRow="0" w:firstColumn="0" w:lastColumn="0" w:oddVBand="0" w:evenVBand="0" w:oddHBand="1" w:evenHBand="0" w:firstRowFirstColumn="0" w:firstRowLastColumn="0" w:lastRowFirstColumn="0" w:lastRowLastColumn="0"/>
            </w:pPr>
            <w:r>
              <w:t>Verificar</w:t>
            </w:r>
            <w:r w:rsidR="0004669C">
              <w:t xml:space="preserve">, </w:t>
            </w:r>
            <w:r>
              <w:t>nas fontes de informação</w:t>
            </w:r>
            <w:r w:rsidR="0004669C">
              <w:t>,</w:t>
            </w:r>
            <w:r>
              <w:t xml:space="preserve"> se há evidências de que a organização aplica as seguintes recomendações decorrentes das melhores práticas de governança e gestão de TI:</w:t>
            </w:r>
          </w:p>
          <w:p w14:paraId="3F6E3C77" w14:textId="131BE7A0" w:rsidR="006A468F" w:rsidRDefault="006A468F" w:rsidP="005C0468">
            <w:pPr>
              <w:pStyle w:val="tabela-2"/>
              <w:numPr>
                <w:ilvl w:val="0"/>
                <w:numId w:val="17"/>
              </w:numPr>
              <w:cnfStyle w:val="000000100000" w:firstRow="0" w:lastRow="0" w:firstColumn="0" w:lastColumn="0" w:oddVBand="0" w:evenVBand="0" w:oddHBand="1" w:evenHBand="0" w:firstRowFirstColumn="0" w:firstRowLastColumn="0" w:lastRowFirstColumn="0" w:lastRowLastColumn="0"/>
            </w:pPr>
            <w:r>
              <w:t xml:space="preserve"> é executado um processo de planejamento de TI</w:t>
            </w:r>
          </w:p>
          <w:p w14:paraId="77614F33" w14:textId="2BD85FBE" w:rsidR="006A468F" w:rsidRDefault="006A468F" w:rsidP="006A468F">
            <w:pPr>
              <w:pStyle w:val="tabela2"/>
              <w:cnfStyle w:val="000000100000" w:firstRow="0" w:lastRow="0" w:firstColumn="0" w:lastColumn="0" w:oddVBand="0" w:evenVBand="0" w:oddHBand="1" w:evenHBand="0" w:firstRowFirstColumn="0" w:firstRowLastColumn="0" w:lastRowFirstColumn="0" w:lastRowLastColumn="0"/>
            </w:pPr>
            <w:r>
              <w:t>o processo de planejamento de TI integra-se e harmoniza-se com o processo de planejamento institucional</w:t>
            </w:r>
          </w:p>
          <w:p w14:paraId="03C38052" w14:textId="2479D274" w:rsidR="006A468F" w:rsidRDefault="006A468F" w:rsidP="006A468F">
            <w:pPr>
              <w:pStyle w:val="tabela2"/>
              <w:cnfStyle w:val="000000100000" w:firstRow="0" w:lastRow="0" w:firstColumn="0" w:lastColumn="0" w:oddVBand="0" w:evenVBand="0" w:oddHBand="1" w:evenHBand="0" w:firstRowFirstColumn="0" w:firstRowLastColumn="0" w:lastRowFirstColumn="0" w:lastRowLastColumn="0"/>
            </w:pPr>
            <w:r>
              <w:t>a organização estabeleceu critérios para orientar a seleção e a priorização das iniciativas de TI (projetos e ações) e os mantêm atualizados</w:t>
            </w:r>
          </w:p>
          <w:p w14:paraId="71317CF6" w14:textId="3288EC67" w:rsidR="006A468F" w:rsidRDefault="006A468F" w:rsidP="006A468F">
            <w:pPr>
              <w:pStyle w:val="tabela2"/>
              <w:cnfStyle w:val="000000100000" w:firstRow="0" w:lastRow="0" w:firstColumn="0" w:lastColumn="0" w:oddVBand="0" w:evenVBand="0" w:oddHBand="1" w:evenHBand="0" w:firstRowFirstColumn="0" w:firstRowLastColumn="0" w:lastRowFirstColumn="0" w:lastRowLastColumn="0"/>
            </w:pPr>
            <w:r>
              <w:t>análises de benefícios, de custos e de riscos subsidiam as decisões relacionadas à seleção e à priorização das iniciativas de TI (projetos e ações)</w:t>
            </w:r>
          </w:p>
          <w:p w14:paraId="3711BAB2" w14:textId="77777777" w:rsidR="006A468F" w:rsidRDefault="006A468F" w:rsidP="00A71512">
            <w:pPr>
              <w:pStyle w:val="tabela2"/>
              <w:cnfStyle w:val="000000100000" w:firstRow="0" w:lastRow="0" w:firstColumn="0" w:lastColumn="0" w:oddVBand="0" w:evenVBand="0" w:oddHBand="1" w:evenHBand="0" w:firstRowFirstColumn="0" w:firstRowLastColumn="0" w:lastRowFirstColumn="0" w:lastRowLastColumn="0"/>
            </w:pPr>
            <w:r>
              <w:t>o processo de planejamento de TI está formalizado (a organização instituiu norma interna, guia ou instrumento similar com orientações quanto à execução do processo e definição de responsabilidades)</w:t>
            </w:r>
          </w:p>
          <w:p w14:paraId="6A575BFA" w14:textId="77168C4F" w:rsidR="006A468F" w:rsidRDefault="006A468F" w:rsidP="00A71512">
            <w:pPr>
              <w:pStyle w:val="tabela2"/>
              <w:cnfStyle w:val="000000100000" w:firstRow="0" w:lastRow="0" w:firstColumn="0" w:lastColumn="0" w:oddVBand="0" w:evenVBand="0" w:oddHBand="1" w:evenHBand="0" w:firstRowFirstColumn="0" w:firstRowLastColumn="0" w:lastRowFirstColumn="0" w:lastRowLastColumn="0"/>
            </w:pPr>
            <w:r>
              <w:t>a organização avalia periodicamente o desempenho e a conformidade do processo de planejamento de TI e promove eventuais ajustes necessários</w:t>
            </w:r>
          </w:p>
          <w:p w14:paraId="5831EF9F" w14:textId="661D3465" w:rsidR="006A468F" w:rsidRDefault="006A468F" w:rsidP="006A468F">
            <w:pPr>
              <w:pStyle w:val="tabela2"/>
              <w:cnfStyle w:val="000000100000" w:firstRow="0" w:lastRow="0" w:firstColumn="0" w:lastColumn="0" w:oddVBand="0" w:evenVBand="0" w:oddHBand="1" w:evenHBand="0" w:firstRowFirstColumn="0" w:firstRowLastColumn="0" w:lastRowFirstColumn="0" w:lastRowLastColumn="0"/>
            </w:pPr>
            <w:r>
              <w:t xml:space="preserve">o plano de tecnologia da informação (plano de TI) é aprovado pelo dirigente máximo da organização ou por dirigente ou colegiado que integra a </w:t>
            </w:r>
            <w:r w:rsidR="00880D8E">
              <w:t>alta</w:t>
            </w:r>
            <w:r w:rsidR="00FD75F8">
              <w:t xml:space="preserve"> administração</w:t>
            </w:r>
          </w:p>
          <w:p w14:paraId="5ABD5839" w14:textId="61C61CF0" w:rsidR="006A468F" w:rsidRDefault="006A468F" w:rsidP="006A468F">
            <w:pPr>
              <w:pStyle w:val="tabela2"/>
              <w:cnfStyle w:val="000000100000" w:firstRow="0" w:lastRow="0" w:firstColumn="0" w:lastColumn="0" w:oddVBand="0" w:evenVBand="0" w:oddHBand="1" w:evenHBand="0" w:firstRowFirstColumn="0" w:firstRowLastColumn="0" w:lastRowFirstColumn="0" w:lastRowLastColumn="0"/>
            </w:pPr>
            <w:r>
              <w:t>o plano de TI é publicado na internet, para fácil acesso de partes interessadas e da sociedade</w:t>
            </w:r>
          </w:p>
          <w:p w14:paraId="510205C7" w14:textId="2B06EDAB" w:rsidR="006A468F" w:rsidRDefault="006A468F" w:rsidP="006A468F">
            <w:pPr>
              <w:pStyle w:val="tabela2"/>
              <w:cnfStyle w:val="000000100000" w:firstRow="0" w:lastRow="0" w:firstColumn="0" w:lastColumn="0" w:oddVBand="0" w:evenVBand="0" w:oddHBand="1" w:evenHBand="0" w:firstRowFirstColumn="0" w:firstRowLastColumn="0" w:lastRowFirstColumn="0" w:lastRowLastColumn="0"/>
            </w:pPr>
            <w:r>
              <w:t>o plano de TI fundamenta a proposta orçamentária da área de TI e o plano de contratações</w:t>
            </w:r>
          </w:p>
          <w:p w14:paraId="7FB986E6" w14:textId="104C373B" w:rsidR="001A51FE" w:rsidRDefault="006A468F" w:rsidP="00A71512">
            <w:pPr>
              <w:pStyle w:val="tabela2"/>
              <w:cnfStyle w:val="000000100000" w:firstRow="0" w:lastRow="0" w:firstColumn="0" w:lastColumn="0" w:oddVBand="0" w:evenVBand="0" w:oddHBand="1" w:evenHBand="0" w:firstRowFirstColumn="0" w:firstRowLastColumn="0" w:lastRowFirstColumn="0" w:lastRowLastColumn="0"/>
            </w:pPr>
            <w:r>
              <w:t xml:space="preserve">as iniciativas de TI (projetos e ações) constantes do plano de TI alinham-se aos objetivos e iniciativas definidos no plano estratégico e demais planos </w:t>
            </w:r>
            <w:r w:rsidR="00EB6020">
              <w:t>organizacionais</w:t>
            </w:r>
            <w:r>
              <w:t xml:space="preserve"> e/ou por instâncias de governança superiores (p. ex. Estratégia de Governança Digital – EGD)</w:t>
            </w:r>
          </w:p>
          <w:p w14:paraId="7712580B" w14:textId="7090D7F3" w:rsidR="006A468F" w:rsidRDefault="006A468F" w:rsidP="00A71512">
            <w:pPr>
              <w:pStyle w:val="tabela2"/>
              <w:cnfStyle w:val="000000100000" w:firstRow="0" w:lastRow="0" w:firstColumn="0" w:lastColumn="0" w:oddVBand="0" w:evenVBand="0" w:oddHBand="1" w:evenHBand="0" w:firstRowFirstColumn="0" w:firstRowLastColumn="0" w:lastRowFirstColumn="0" w:lastRowLastColumn="0"/>
            </w:pPr>
            <w:r>
              <w:t xml:space="preserve">a seleção de iniciativas de TI (projetos e ações) para compor o plano de TI fundamenta-se em dados históricos e/ou estudos técnicos </w:t>
            </w:r>
          </w:p>
          <w:p w14:paraId="4DF0CAAF" w14:textId="430EC530" w:rsidR="006A468F" w:rsidRDefault="006A468F" w:rsidP="001A51FE">
            <w:pPr>
              <w:pStyle w:val="tabela2"/>
              <w:cnfStyle w:val="000000100000" w:firstRow="0" w:lastRow="0" w:firstColumn="0" w:lastColumn="0" w:oddVBand="0" w:evenVBand="0" w:oddHBand="1" w:evenHBand="0" w:firstRowFirstColumn="0" w:firstRowLastColumn="0" w:lastRowFirstColumn="0" w:lastRowLastColumn="0"/>
            </w:pPr>
            <w:r>
              <w:t xml:space="preserve">ao elaborar o Plano de TI, a organização avalia iniciativas estratégicas que têm por objetivo ampliar ou melhorar o uso de TI como instrumento de transformação do negócio em benefício da sociedade (transformação digital) </w:t>
            </w:r>
          </w:p>
          <w:p w14:paraId="1078CB8E" w14:textId="4A1B0239" w:rsidR="00D527CC" w:rsidRPr="00452A12" w:rsidRDefault="001A51FE" w:rsidP="00730036">
            <w:pPr>
              <w:pStyle w:val="tabela2"/>
              <w:cnfStyle w:val="000000100000" w:firstRow="0" w:lastRow="0" w:firstColumn="0" w:lastColumn="0" w:oddVBand="0" w:evenVBand="0" w:oddHBand="1" w:evenHBand="0" w:firstRowFirstColumn="0" w:firstRowLastColumn="0" w:lastRowFirstColumn="0" w:lastRowLastColumn="0"/>
            </w:pPr>
            <w:r>
              <w:t xml:space="preserve"> </w:t>
            </w:r>
            <w:r w:rsidR="006A468F">
              <w:t>é feito acompanhamento concomitante à execução do plano de TI, com vistas a assegurar sua observância e possibilitar a realização de ajustes que se fizerem necessário</w:t>
            </w:r>
            <w:r w:rsidR="00730036">
              <w:t>.</w:t>
            </w:r>
          </w:p>
        </w:tc>
      </w:tr>
      <w:tr w:rsidR="00D527CC" w:rsidRPr="00452A12" w14:paraId="1AA62763"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1234D6F0" w14:textId="77777777" w:rsidR="00D527CC" w:rsidRPr="00452A12" w:rsidRDefault="00D527CC" w:rsidP="00A71512">
            <w:pPr>
              <w:rPr>
                <w:b w:val="0"/>
                <w:bCs w:val="0"/>
                <w:color w:val="000000" w:themeColor="text1"/>
                <w:sz w:val="18"/>
                <w:szCs w:val="18"/>
              </w:rPr>
            </w:pPr>
            <w:r w:rsidRPr="00452A12">
              <w:rPr>
                <w:color w:val="000000" w:themeColor="text1"/>
                <w:sz w:val="18"/>
                <w:szCs w:val="18"/>
              </w:rPr>
              <w:t>O que a análise vai permitir dizer</w:t>
            </w:r>
          </w:p>
        </w:tc>
        <w:tc>
          <w:tcPr>
            <w:tcW w:w="14173" w:type="dxa"/>
            <w:gridSpan w:val="2"/>
          </w:tcPr>
          <w:p w14:paraId="540CADFD" w14:textId="41B6E1DD" w:rsidR="00627D48" w:rsidRDefault="00627D48" w:rsidP="00627D48">
            <w:pPr>
              <w:pStyle w:val="tabela3"/>
              <w:cnfStyle w:val="000000000000" w:firstRow="0" w:lastRow="0" w:firstColumn="0" w:lastColumn="0" w:oddVBand="0" w:evenVBand="0" w:oddHBand="0" w:evenHBand="0" w:firstRowFirstColumn="0" w:firstRowLastColumn="0" w:lastRowFirstColumn="0" w:lastRowLastColumn="0"/>
            </w:pPr>
            <w:r>
              <w:t xml:space="preserve">Se está estabelecido e é executado na organização um processo de planejamento de TI, de forma alinhada às estratégias e aos planos </w:t>
            </w:r>
            <w:r w:rsidR="00EB6020">
              <w:t>organizacionais</w:t>
            </w:r>
            <w:r>
              <w:t xml:space="preserve">. </w:t>
            </w:r>
          </w:p>
          <w:p w14:paraId="057BB7F4" w14:textId="77777777" w:rsidR="00627D48" w:rsidRDefault="00627D48" w:rsidP="00627D48">
            <w:pPr>
              <w:pStyle w:val="tabela3"/>
              <w:cnfStyle w:val="000000000000" w:firstRow="0" w:lastRow="0" w:firstColumn="0" w:lastColumn="0" w:oddVBand="0" w:evenVBand="0" w:oddHBand="0" w:evenHBand="0" w:firstRowFirstColumn="0" w:firstRowLastColumn="0" w:lastRowFirstColumn="0" w:lastRowLastColumn="0"/>
            </w:pPr>
            <w:r>
              <w:t>Se há discrepâncias entre os controles internos estabelecidos pela organização e as melhores práticas sobre planejamento de TI e, conforme o caso, entre os controles estabelecidos e a legislação.</w:t>
            </w:r>
          </w:p>
          <w:p w14:paraId="2D75C8D4" w14:textId="2B6CD1AA" w:rsidR="00D527CC" w:rsidRPr="00452A12" w:rsidRDefault="00627D48" w:rsidP="00627D48">
            <w:pPr>
              <w:pStyle w:val="tabela3"/>
              <w:cnfStyle w:val="000000000000" w:firstRow="0" w:lastRow="0" w:firstColumn="0" w:lastColumn="0" w:oddVBand="0" w:evenVBand="0" w:oddHBand="0" w:evenHBand="0" w:firstRowFirstColumn="0" w:firstRowLastColumn="0" w:lastRowFirstColumn="0" w:lastRowLastColumn="0"/>
            </w:pPr>
            <w:r>
              <w:t>Se há adequado acompanhamento e ajustes do processo de planejamento de TI e do plano de TI.</w:t>
            </w:r>
          </w:p>
        </w:tc>
      </w:tr>
      <w:tr w:rsidR="00D527CC" w:rsidRPr="00452A12" w14:paraId="3D9123BF"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7341C78B" w14:textId="77777777" w:rsidR="00D527CC" w:rsidRPr="008F7C8F" w:rsidRDefault="00D527CC" w:rsidP="0041290D">
            <w:pPr>
              <w:rPr>
                <w:bCs w:val="0"/>
                <w:sz w:val="22"/>
                <w:szCs w:val="22"/>
              </w:rPr>
            </w:pPr>
            <w:r w:rsidRPr="008F7C8F">
              <w:rPr>
                <w:bCs w:val="0"/>
                <w:sz w:val="22"/>
                <w:szCs w:val="22"/>
              </w:rPr>
              <w:t>Possíveis achados</w:t>
            </w:r>
          </w:p>
        </w:tc>
      </w:tr>
      <w:tr w:rsidR="00D527CC" w:rsidRPr="00452A12" w14:paraId="3685D190"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041520CB" w14:textId="77777777" w:rsidR="00D527CC" w:rsidRPr="00452A12" w:rsidRDefault="00D527CC" w:rsidP="00A71512">
            <w:pPr>
              <w:rPr>
                <w:b w:val="0"/>
                <w:bCs w:val="0"/>
                <w:color w:val="000000" w:themeColor="text1"/>
                <w:sz w:val="18"/>
                <w:szCs w:val="18"/>
              </w:rPr>
            </w:pPr>
            <w:r w:rsidRPr="00452A12">
              <w:rPr>
                <w:color w:val="000000" w:themeColor="text1"/>
                <w:sz w:val="18"/>
                <w:szCs w:val="18"/>
              </w:rPr>
              <w:t xml:space="preserve">Eventos de risco </w:t>
            </w:r>
          </w:p>
        </w:tc>
        <w:tc>
          <w:tcPr>
            <w:tcW w:w="14173" w:type="dxa"/>
            <w:gridSpan w:val="2"/>
          </w:tcPr>
          <w:p w14:paraId="4AAE18E8" w14:textId="77777777" w:rsidR="00627D48" w:rsidRPr="00627D48" w:rsidRDefault="00627D48" w:rsidP="00627D48">
            <w:pPr>
              <w:pStyle w:val="tabela3"/>
              <w:cnfStyle w:val="000000000000" w:firstRow="0" w:lastRow="0" w:firstColumn="0" w:lastColumn="0" w:oddVBand="0" w:evenVBand="0" w:oddHBand="0" w:evenHBand="0" w:firstRowFirstColumn="0" w:firstRowLastColumn="0" w:lastRowFirstColumn="0" w:lastRowLastColumn="0"/>
            </w:pPr>
            <w:r w:rsidRPr="00627D48">
              <w:t xml:space="preserve">Aprovação da realização de investimentos, projetos e ações de TI sem critérios definidos ou por critérios não objetivos. </w:t>
            </w:r>
          </w:p>
          <w:p w14:paraId="1DCDA55C" w14:textId="77777777" w:rsidR="00627D48" w:rsidRPr="00627D48" w:rsidRDefault="00627D48" w:rsidP="00627D48">
            <w:pPr>
              <w:pStyle w:val="tabela3"/>
              <w:cnfStyle w:val="000000000000" w:firstRow="0" w:lastRow="0" w:firstColumn="0" w:lastColumn="0" w:oddVBand="0" w:evenVBand="0" w:oddHBand="0" w:evenHBand="0" w:firstRowFirstColumn="0" w:firstRowLastColumn="0" w:lastRowFirstColumn="0" w:lastRowLastColumn="0"/>
            </w:pPr>
            <w:r w:rsidRPr="00627D48">
              <w:t>Justificativas para contratações relacionadas com TI inconsistentes ou insuficientes.</w:t>
            </w:r>
          </w:p>
          <w:p w14:paraId="3A1E5874" w14:textId="77777777" w:rsidR="00627D48" w:rsidRPr="00627D48" w:rsidRDefault="00627D48" w:rsidP="00627D48">
            <w:pPr>
              <w:pStyle w:val="tabela3"/>
              <w:cnfStyle w:val="000000000000" w:firstRow="0" w:lastRow="0" w:firstColumn="0" w:lastColumn="0" w:oddVBand="0" w:evenVBand="0" w:oddHBand="0" w:evenHBand="0" w:firstRowFirstColumn="0" w:firstRowLastColumn="0" w:lastRowFirstColumn="0" w:lastRowLastColumn="0"/>
            </w:pPr>
            <w:r w:rsidRPr="00627D48">
              <w:t>Aprovação da realização de investimentos, projetos e ações de TI sem estudos técnicos adequados.</w:t>
            </w:r>
          </w:p>
          <w:p w14:paraId="246A2275" w14:textId="77777777" w:rsidR="00627D48" w:rsidRPr="00627D48" w:rsidRDefault="00627D48" w:rsidP="00627D48">
            <w:pPr>
              <w:pStyle w:val="tabela3"/>
              <w:cnfStyle w:val="000000000000" w:firstRow="0" w:lastRow="0" w:firstColumn="0" w:lastColumn="0" w:oddVBand="0" w:evenVBand="0" w:oddHBand="0" w:evenHBand="0" w:firstRowFirstColumn="0" w:firstRowLastColumn="0" w:lastRowFirstColumn="0" w:lastRowLastColumn="0"/>
            </w:pPr>
            <w:r w:rsidRPr="00627D48">
              <w:t>Plano de TI como mera formalidade, ocorrendo efetiva execução de projetos e ações diferentes dos que nele constam.</w:t>
            </w:r>
          </w:p>
          <w:p w14:paraId="476655EB" w14:textId="27FF254C" w:rsidR="00627D48" w:rsidRPr="00627D48" w:rsidRDefault="00627D48" w:rsidP="00627D48">
            <w:pPr>
              <w:pStyle w:val="tabela3"/>
              <w:cnfStyle w:val="000000000000" w:firstRow="0" w:lastRow="0" w:firstColumn="0" w:lastColumn="0" w:oddVBand="0" w:evenVBand="0" w:oddHBand="0" w:evenHBand="0" w:firstRowFirstColumn="0" w:firstRowLastColumn="0" w:lastRowFirstColumn="0" w:lastRowLastColumn="0"/>
            </w:pPr>
            <w:r w:rsidRPr="00627D48">
              <w:t xml:space="preserve">Não envolvimento da </w:t>
            </w:r>
            <w:r w:rsidR="00880D8E">
              <w:t>alta</w:t>
            </w:r>
            <w:r w:rsidR="00FD75F8">
              <w:t xml:space="preserve"> administração</w:t>
            </w:r>
            <w:r w:rsidRPr="00627D48">
              <w:t xml:space="preserve"> na definição do processo de planejamento de TI.</w:t>
            </w:r>
          </w:p>
          <w:p w14:paraId="24619C58" w14:textId="6C65C609" w:rsidR="00627D48" w:rsidRPr="00627D48" w:rsidRDefault="00627D48" w:rsidP="00627D48">
            <w:pPr>
              <w:pStyle w:val="tabela3"/>
              <w:cnfStyle w:val="000000000000" w:firstRow="0" w:lastRow="0" w:firstColumn="0" w:lastColumn="0" w:oddVBand="0" w:evenVBand="0" w:oddHBand="0" w:evenHBand="0" w:firstRowFirstColumn="0" w:firstRowLastColumn="0" w:lastRowFirstColumn="0" w:lastRowLastColumn="0"/>
            </w:pPr>
            <w:r w:rsidRPr="00627D48">
              <w:t xml:space="preserve">Não envolvimento da </w:t>
            </w:r>
            <w:r w:rsidR="00880D8E">
              <w:t>alta</w:t>
            </w:r>
            <w:r w:rsidR="00FD75F8">
              <w:t xml:space="preserve"> administração</w:t>
            </w:r>
            <w:r w:rsidRPr="00627D48">
              <w:t xml:space="preserve"> na aprovação e/ou acompanhamento do plano de TI.</w:t>
            </w:r>
          </w:p>
          <w:p w14:paraId="37FEF900" w14:textId="77777777" w:rsidR="00313213" w:rsidRDefault="00627D48" w:rsidP="00A71512">
            <w:pPr>
              <w:pStyle w:val="tabela3"/>
              <w:tabs>
                <w:tab w:val="left" w:pos="206"/>
              </w:tabs>
              <w:cnfStyle w:val="000000000000" w:firstRow="0" w:lastRow="0" w:firstColumn="0" w:lastColumn="0" w:oddVBand="0" w:evenVBand="0" w:oddHBand="0" w:evenHBand="0" w:firstRowFirstColumn="0" w:firstRowLastColumn="0" w:lastRowFirstColumn="0" w:lastRowLastColumn="0"/>
            </w:pPr>
            <w:r w:rsidRPr="00313213">
              <w:t xml:space="preserve">Ausência de tempestiva correção de rumos na execução do processo de planejamento de TI ou do plano de TI.  </w:t>
            </w:r>
          </w:p>
          <w:p w14:paraId="3ADAB609" w14:textId="743991C5" w:rsidR="00D527CC" w:rsidRPr="00313213" w:rsidRDefault="00627D48" w:rsidP="00A71512">
            <w:pPr>
              <w:pStyle w:val="tabela3"/>
              <w:tabs>
                <w:tab w:val="left" w:pos="206"/>
              </w:tabs>
              <w:cnfStyle w:val="000000000000" w:firstRow="0" w:lastRow="0" w:firstColumn="0" w:lastColumn="0" w:oddVBand="0" w:evenVBand="0" w:oddHBand="0" w:evenHBand="0" w:firstRowFirstColumn="0" w:firstRowLastColumn="0" w:lastRowFirstColumn="0" w:lastRowLastColumn="0"/>
            </w:pPr>
            <w:r w:rsidRPr="00313213">
              <w:t xml:space="preserve">Prejuízos à transparência </w:t>
            </w:r>
            <w:r w:rsidR="003C2B61">
              <w:t>organizacional</w:t>
            </w:r>
            <w:r w:rsidRPr="00313213">
              <w:t>.</w:t>
            </w:r>
          </w:p>
          <w:p w14:paraId="73865BF8" w14:textId="77777777" w:rsidR="00D527CC" w:rsidRPr="002E79B6" w:rsidRDefault="00D527CC" w:rsidP="00A71512">
            <w:pPr>
              <w:pStyle w:val="PargrafodaLista"/>
              <w:tabs>
                <w:tab w:val="left" w:pos="206"/>
              </w:tabs>
              <w:ind w:left="0"/>
              <w:jc w:val="both"/>
              <w:cnfStyle w:val="000000000000" w:firstRow="0" w:lastRow="0" w:firstColumn="0" w:lastColumn="0" w:oddVBand="0" w:evenVBand="0" w:oddHBand="0" w:evenHBand="0" w:firstRowFirstColumn="0" w:firstRowLastColumn="0" w:lastRowFirstColumn="0" w:lastRowLastColumn="0"/>
              <w:rPr>
                <w:b/>
                <w:color w:val="000000" w:themeColor="text1"/>
                <w:sz w:val="18"/>
                <w:szCs w:val="18"/>
                <w:u w:val="single"/>
              </w:rPr>
            </w:pPr>
            <w:r w:rsidRPr="002E79B6">
              <w:rPr>
                <w:b/>
                <w:color w:val="000000" w:themeColor="text1"/>
                <w:sz w:val="18"/>
                <w:szCs w:val="18"/>
                <w:u w:val="single"/>
              </w:rPr>
              <w:t>ACÓRDÃOS CORRELATOS:</w:t>
            </w:r>
          </w:p>
          <w:p w14:paraId="0A2F0F5C" w14:textId="5CB003ED"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1.558/2003-TCU-Plenário: 9.3.2</w:t>
            </w:r>
            <w:r w:rsidR="003E3397">
              <w:t>.</w:t>
            </w:r>
            <w:r>
              <w:t xml:space="preserve"> ausência de análise de alternativas de provimento (locação x aquisição) em contratações de TI; 9.3.9, 9.3.11 processo de planejamento de TI;</w:t>
            </w:r>
          </w:p>
          <w:p w14:paraId="0E70E945" w14:textId="3A6B674E"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 xml:space="preserve">Acórdão 2.094/2004-TCU-Plenário: 9.1.1 aquisições de TI devem ser realizadas em harmonia com o planejamento estratégico da </w:t>
            </w:r>
            <w:r w:rsidR="00EB6020">
              <w:t>organização</w:t>
            </w:r>
            <w:r>
              <w:t xml:space="preserve"> e com seu plano diretor de informática</w:t>
            </w:r>
          </w:p>
          <w:p w14:paraId="6E8E86F4" w14:textId="27BF84AA"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2.023/2005-TCU-Plenário: 9.1.9 necessidade de plano de TI</w:t>
            </w:r>
          </w:p>
          <w:p w14:paraId="4FAD14C9" w14:textId="75815ABF"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2.023/2005-TCU-Plenário: 9.3.1 necessidade de Comitê de TI</w:t>
            </w:r>
          </w:p>
          <w:p w14:paraId="0E5DBBB7" w14:textId="67938472"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786/2006-TCU-Plenário: 9.4</w:t>
            </w:r>
            <w:r w:rsidR="003E3397">
              <w:t>.</w:t>
            </w:r>
            <w:r>
              <w:t xml:space="preserve"> modelo para orientar a licitação e a contratação de serviços de TI</w:t>
            </w:r>
          </w:p>
          <w:p w14:paraId="4A3545C7" w14:textId="118D092F"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 xml:space="preserve">Acórdão 1.163/2008-TCU-Plenário: 9.4.1-9.4.3 sobre </w:t>
            </w:r>
            <w:r w:rsidR="003E3397">
              <w:t>p</w:t>
            </w:r>
            <w:r>
              <w:t>lanej</w:t>
            </w:r>
            <w:r w:rsidR="003E3397">
              <w:t>amento</w:t>
            </w:r>
            <w:r>
              <w:t xml:space="preserve"> de TI e Comitê de TI</w:t>
            </w:r>
          </w:p>
          <w:p w14:paraId="7B886338" w14:textId="29F192F5"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1.163/2008-TCU-Plenário: 9.4.12 e 9.4.20 participação das áreas de negócio em decisões sobre investimentos de TI</w:t>
            </w:r>
          </w:p>
          <w:p w14:paraId="6F0CC2A2" w14:textId="5AE3CCFD"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1.603/2008-TCU-Plenário: 9.1.1 Planejamento de TI e Comitê de TI</w:t>
            </w:r>
          </w:p>
          <w:p w14:paraId="1DF52F42" w14:textId="595E466D"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 xml:space="preserve">Acórdão 2.585/2012-TCU-Plenário: 9.1 Planejamento de TI </w:t>
            </w:r>
          </w:p>
          <w:p w14:paraId="49A58395" w14:textId="27814BF3"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2.585/2012-TCU-Plenário: 9.1.1.1 publicação transparente dos planos de TI</w:t>
            </w:r>
          </w:p>
          <w:p w14:paraId="7E94DAC0" w14:textId="618B0F96"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lastRenderedPageBreak/>
              <w:t xml:space="preserve">Acórdão 2.585/2012-TCU-Plenário: 9.1.1.2 gestores de negócio para soluções de TI  </w:t>
            </w:r>
          </w:p>
          <w:p w14:paraId="228A3F61" w14:textId="3B98687F"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2.585/2012-TCU-Plenário: 9.1.2 capacitação do pessoal em planejamento e gestão de TI</w:t>
            </w:r>
          </w:p>
          <w:p w14:paraId="0EA809DA" w14:textId="48AD2548"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 xml:space="preserve">Acórdão 1.233/2012-TCU-Plenário: 9.1.2.1.1 alinhamento do plano de TI às estratégias </w:t>
            </w:r>
            <w:r w:rsidR="00EB6020">
              <w:t>organizacionais</w:t>
            </w:r>
          </w:p>
          <w:p w14:paraId="0982C648" w14:textId="04AB4ECC"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 xml:space="preserve"> Acórdão 1.233/2012-TCU-Plenário: 9.1.2.2 aprovação do plano de TI pela </w:t>
            </w:r>
            <w:r w:rsidR="00880D8E">
              <w:t>alta</w:t>
            </w:r>
            <w:r w:rsidR="00FD75F8">
              <w:t xml:space="preserve"> administração</w:t>
            </w:r>
          </w:p>
          <w:p w14:paraId="15B26911" w14:textId="214CF217"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1.233/2012-TCU-Plenário: 9.2.1 Comitê de TI; 9.2.9.8</w:t>
            </w:r>
            <w:r w:rsidR="003E3397">
              <w:t>.</w:t>
            </w:r>
            <w:r>
              <w:t xml:space="preserve"> pessoal próprio para gestão de TI; 9.3.5 obrigatoriedade de gestão de TI por pessoal próprio</w:t>
            </w:r>
          </w:p>
          <w:p w14:paraId="03A87F2E" w14:textId="1FF02CAE"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1.328/2012-TCU-Plenário: 9.2.1 processo de Planejamento Estratégico de Tecnologia da Informação; 9.2.3</w:t>
            </w:r>
            <w:r w:rsidR="003E3397">
              <w:t>.</w:t>
            </w:r>
            <w:r>
              <w:t xml:space="preserve"> avaliação de custo-benefício do investimento</w:t>
            </w:r>
          </w:p>
          <w:p w14:paraId="3ABE3468" w14:textId="348A2ABE"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1.055/2014-TCU-Plenário: 9.1.1 elementos do plano estratégico de TI</w:t>
            </w:r>
          </w:p>
          <w:p w14:paraId="660AD3CE" w14:textId="5BEEDE42"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 xml:space="preserve">Acórdão 1.059/2014-TCU-Plenário: 9.1.2 análise de viabilidade de projetos e ações de TI; 9.2.1 contratações de TI alinhadas a objetivos estratégicos e às necessidades da </w:t>
            </w:r>
            <w:r w:rsidR="00EB6020">
              <w:t>organização</w:t>
            </w:r>
            <w:r>
              <w:t>; 9.2.2</w:t>
            </w:r>
            <w:r w:rsidR="003E3397">
              <w:t>.</w:t>
            </w:r>
            <w:r>
              <w:t xml:space="preserve"> demonstrativo de resultados (benefícios) a serem alcançados com a contratação</w:t>
            </w:r>
          </w:p>
          <w:p w14:paraId="1426EA82" w14:textId="75D17C04"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1.411/2014-TCU-Plenário: 9.1.2 Comitê de TI com efetiva alocação de representantes de áreas relevantes para o negócio; 9.1.5-9.1.6 processo de planejamento de TI e plano de TI</w:t>
            </w:r>
            <w:r w:rsidR="00564CD5">
              <w:t xml:space="preserve">; </w:t>
            </w:r>
            <w:r>
              <w:t>9.1.20</w:t>
            </w:r>
            <w:r w:rsidR="003E3397">
              <w:t>.</w:t>
            </w:r>
            <w:r>
              <w:t xml:space="preserve"> processo de contratação de soluções de TI</w:t>
            </w:r>
          </w:p>
          <w:p w14:paraId="38B65CAF" w14:textId="68573F1C"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1.620/2014-TCU-Plenário: 9.1.1 avaliação prévia e sistemática de projetos e ações de TI quanto à sua relação custo-benefício</w:t>
            </w:r>
          </w:p>
          <w:p w14:paraId="1292CC63" w14:textId="06D4BC13"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Acórdão 1.684/2014-TCU-Plenário: 9.1.5-9.1.6 planejamento de TI e plano de TI vinculado a indicadores e metas</w:t>
            </w:r>
          </w:p>
          <w:p w14:paraId="2BCC31E6" w14:textId="77777777" w:rsidR="00627D48" w:rsidRDefault="00627D48" w:rsidP="00A71512">
            <w:pPr>
              <w:pStyle w:val="tabela3"/>
              <w:cnfStyle w:val="000000000000" w:firstRow="0" w:lastRow="0" w:firstColumn="0" w:lastColumn="0" w:oddVBand="0" w:evenVBand="0" w:oddHBand="0" w:evenHBand="0" w:firstRowFirstColumn="0" w:firstRowLastColumn="0" w:lastRowFirstColumn="0" w:lastRowLastColumn="0"/>
            </w:pPr>
            <w:r>
              <w:t xml:space="preserve">Acórdão 3.051/2014-TCU-Plenário: 9.1.3 avaliar viabilidade de projetos de TI, incluindo análise de custo-benefício; </w:t>
            </w:r>
          </w:p>
          <w:p w14:paraId="7C7F30F3" w14:textId="75CB0208" w:rsidR="00D527CC" w:rsidRPr="00452A12" w:rsidRDefault="00627D48" w:rsidP="00627D48">
            <w:pPr>
              <w:pStyle w:val="tabela3"/>
              <w:cnfStyle w:val="000000000000" w:firstRow="0" w:lastRow="0" w:firstColumn="0" w:lastColumn="0" w:oddVBand="0" w:evenVBand="0" w:oddHBand="0" w:evenHBand="0" w:firstRowFirstColumn="0" w:firstRowLastColumn="0" w:lastRowFirstColumn="0" w:lastRowLastColumn="0"/>
            </w:pPr>
            <w:r>
              <w:t>Acórdão 2.135/2017-TCU-Plenário:9.1.3 acompanhamento da execução dos planos de TI quanto ao alcance das metas estabelecidas; 9.1.3 propostas orçamentárias para a área de TI elaboradas com base nas atividades planejadas; 9.1.4 designação de áreas de negócio responsáveis pela gestão dos sistemas informatizados; 9.3.1. Comitê de TI com participação de áreas do negócio; 9.3.4 acompanhamento periódico do alcance das metas estabelecidas em seu planejamento estratégico institucional; 9.3.5 mecanismo de acompanhamento do alcance das metas estabelecidas no PDTI; 9.5.2 integrar o processo de planejamento de TI de todas as unidades; 9.7.1 efetiva atuação do Comitê de Tecnologia da Informação.</w:t>
            </w:r>
          </w:p>
        </w:tc>
      </w:tr>
      <w:tr w:rsidR="00D527CC" w:rsidRPr="00452A12" w14:paraId="36CA7303"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46C561BF" w14:textId="77777777" w:rsidR="00D527CC" w:rsidRPr="00452A12" w:rsidRDefault="00D527CC" w:rsidP="00A71512">
            <w:pPr>
              <w:rPr>
                <w:b w:val="0"/>
                <w:bCs w:val="0"/>
                <w:color w:val="000000" w:themeColor="text1"/>
                <w:sz w:val="18"/>
                <w:szCs w:val="18"/>
              </w:rPr>
            </w:pPr>
            <w:r w:rsidRPr="00452A12">
              <w:rPr>
                <w:color w:val="000000" w:themeColor="text1"/>
                <w:sz w:val="18"/>
                <w:szCs w:val="18"/>
              </w:rPr>
              <w:lastRenderedPageBreak/>
              <w:t>Causas</w:t>
            </w:r>
          </w:p>
        </w:tc>
        <w:tc>
          <w:tcPr>
            <w:tcW w:w="14173" w:type="dxa"/>
            <w:gridSpan w:val="2"/>
          </w:tcPr>
          <w:p w14:paraId="5366C727" w14:textId="12525D2E" w:rsidR="0078128D" w:rsidRDefault="0078128D" w:rsidP="0078128D">
            <w:pPr>
              <w:pStyle w:val="tabela3"/>
              <w:cnfStyle w:val="000000100000" w:firstRow="0" w:lastRow="0" w:firstColumn="0" w:lastColumn="0" w:oddVBand="0" w:evenVBand="0" w:oddHBand="1" w:evenHBand="0" w:firstRowFirstColumn="0" w:firstRowLastColumn="0" w:lastRowFirstColumn="0" w:lastRowLastColumn="0"/>
            </w:pPr>
            <w:r>
              <w:t>Falhas no estabelecimento ou na execução do modelo de governança e gestão de TI a que se referem as práticas 213</w:t>
            </w:r>
            <w:r w:rsidR="00B10EE8">
              <w:t>3</w:t>
            </w:r>
            <w:r>
              <w:t xml:space="preserve"> e 21</w:t>
            </w:r>
            <w:r w:rsidR="00B10EE8">
              <w:t>53</w:t>
            </w:r>
            <w:r>
              <w:t>.</w:t>
            </w:r>
          </w:p>
          <w:p w14:paraId="108FDCFC" w14:textId="0C29AA00" w:rsidR="0078128D" w:rsidRDefault="0078128D" w:rsidP="0078128D">
            <w:pPr>
              <w:pStyle w:val="tabela3"/>
              <w:cnfStyle w:val="000000100000" w:firstRow="0" w:lastRow="0" w:firstColumn="0" w:lastColumn="0" w:oddVBand="0" w:evenVBand="0" w:oddHBand="1" w:evenHBand="0" w:firstRowFirstColumn="0" w:firstRowLastColumn="0" w:lastRowFirstColumn="0" w:lastRowLastColumn="0"/>
            </w:pPr>
            <w:r>
              <w:t>Estruturas e práticas de controles internos deficientes (primeira, segunda, terceira linha</w:t>
            </w:r>
            <w:r w:rsidR="005734E2">
              <w:t>s</w:t>
            </w:r>
            <w:r>
              <w:t>) por razões como: deficiências orçamentárias, de quantitativos de pessoal, de capacitação de pessoal, etc.</w:t>
            </w:r>
          </w:p>
          <w:p w14:paraId="53027F25" w14:textId="77777777" w:rsidR="0078128D" w:rsidRDefault="0078128D" w:rsidP="0078128D">
            <w:pPr>
              <w:pStyle w:val="tabela3"/>
              <w:cnfStyle w:val="000000100000" w:firstRow="0" w:lastRow="0" w:firstColumn="0" w:lastColumn="0" w:oddVBand="0" w:evenVBand="0" w:oddHBand="1" w:evenHBand="0" w:firstRowFirstColumn="0" w:firstRowLastColumn="0" w:lastRowFirstColumn="0" w:lastRowLastColumn="0"/>
            </w:pPr>
            <w:r>
              <w:t xml:space="preserve">Lideranças e gestores intermediários da organização não escolhidos por meritocracia. </w:t>
            </w:r>
          </w:p>
          <w:p w14:paraId="747F612A" w14:textId="77777777" w:rsidR="0078128D" w:rsidRDefault="0078128D" w:rsidP="0078128D">
            <w:pPr>
              <w:pStyle w:val="tabela3"/>
              <w:cnfStyle w:val="000000100000" w:firstRow="0" w:lastRow="0" w:firstColumn="0" w:lastColumn="0" w:oddVBand="0" w:evenVBand="0" w:oddHBand="1" w:evenHBand="0" w:firstRowFirstColumn="0" w:firstRowLastColumn="0" w:lastRowFirstColumn="0" w:lastRowLastColumn="0"/>
            </w:pPr>
            <w:r>
              <w:t xml:space="preserve">Gestores de negócio para as principais soluções de TI não definidos ou com competências estabelecidas em desacordo às melhores práticas. </w:t>
            </w:r>
          </w:p>
          <w:p w14:paraId="61047B67" w14:textId="77777777" w:rsidR="00D527CC" w:rsidRDefault="0078128D" w:rsidP="0078128D">
            <w:pPr>
              <w:pStyle w:val="tabela3"/>
              <w:cnfStyle w:val="000000100000" w:firstRow="0" w:lastRow="0" w:firstColumn="0" w:lastColumn="0" w:oddVBand="0" w:evenVBand="0" w:oddHBand="1" w:evenHBand="0" w:firstRowFirstColumn="0" w:firstRowLastColumn="0" w:lastRowFirstColumn="0" w:lastRowLastColumn="0"/>
            </w:pPr>
            <w:r>
              <w:t>Comitê de TI não estabelecido ou com composição ou competências estabelecidas em desacordo às melhores práticas ou o comitê não realiza (adequadamente) as atividades previstas nas normas internas</w:t>
            </w:r>
            <w:r w:rsidR="00D527CC" w:rsidRPr="00452A12">
              <w:t>.</w:t>
            </w:r>
          </w:p>
          <w:p w14:paraId="11605E2D" w14:textId="77777777" w:rsidR="0078128D" w:rsidRDefault="0078128D" w:rsidP="0078128D">
            <w:pPr>
              <w:pStyle w:val="tabela3"/>
              <w:cnfStyle w:val="000000100000" w:firstRow="0" w:lastRow="0" w:firstColumn="0" w:lastColumn="0" w:oddVBand="0" w:evenVBand="0" w:oddHBand="1" w:evenHBand="0" w:firstRowFirstColumn="0" w:firstRowLastColumn="0" w:lastRowFirstColumn="0" w:lastRowLastColumn="0"/>
            </w:pPr>
            <w:r>
              <w:t>Baixa integração do processo de planejamento de TI com os processos de software (4270), de gestão de projetos de TI (4280) e de gestão de contratações (4300).</w:t>
            </w:r>
          </w:p>
          <w:p w14:paraId="4362452C" w14:textId="70D156E4" w:rsidR="0078128D" w:rsidRDefault="0078128D" w:rsidP="0078128D">
            <w:pPr>
              <w:pStyle w:val="tabela3"/>
              <w:cnfStyle w:val="000000100000" w:firstRow="0" w:lastRow="0" w:firstColumn="0" w:lastColumn="0" w:oddVBand="0" w:evenVBand="0" w:oddHBand="1" w:evenHBand="0" w:firstRowFirstColumn="0" w:firstRowLastColumn="0" w:lastRowFirstColumn="0" w:lastRowLastColumn="0"/>
            </w:pPr>
            <w:r>
              <w:t xml:space="preserve">Ausência ou falhas na definição de indicadores para </w:t>
            </w:r>
            <w:r w:rsidR="00A54D5D">
              <w:t>monitoramento</w:t>
            </w:r>
            <w:r>
              <w:t xml:space="preserve"> deste processo.</w:t>
            </w:r>
          </w:p>
          <w:p w14:paraId="7E9F0D34" w14:textId="034A3F41" w:rsidR="0078128D" w:rsidRPr="00452A12" w:rsidRDefault="003B4874" w:rsidP="00CB0ED7">
            <w:pPr>
              <w:pStyle w:val="tabela3"/>
              <w:cnfStyle w:val="000000100000" w:firstRow="0" w:lastRow="0" w:firstColumn="0" w:lastColumn="0" w:oddVBand="0" w:evenVBand="0" w:oddHBand="1" w:evenHBand="0" w:firstRowFirstColumn="0" w:firstRowLastColumn="0" w:lastRowFirstColumn="0" w:lastRowLastColumn="0"/>
            </w:pPr>
            <w:r>
              <w:t>Ausência ou falhas de monitoramento</w:t>
            </w:r>
            <w:r w:rsidR="008D4EB1">
              <w:t xml:space="preserve"> </w:t>
            </w:r>
            <w:r w:rsidR="0078128D">
              <w:t xml:space="preserve">deste processo pela </w:t>
            </w:r>
            <w:r w:rsidR="00880D8E">
              <w:t>alta</w:t>
            </w:r>
            <w:r w:rsidR="00FD75F8">
              <w:t xml:space="preserve"> administração</w:t>
            </w:r>
            <w:r w:rsidR="0078128D">
              <w:t xml:space="preserve"> ou por instância ou colegiado de apoio à governança de TI (</w:t>
            </w:r>
            <w:r w:rsidR="0090204B">
              <w:t>segunda</w:t>
            </w:r>
            <w:r w:rsidR="0078128D">
              <w:t xml:space="preserve"> linha).</w:t>
            </w:r>
          </w:p>
        </w:tc>
      </w:tr>
      <w:tr w:rsidR="00D527CC" w:rsidRPr="00452A12" w14:paraId="6D14BDAB"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bottom w:val="none" w:sz="0" w:space="0" w:color="auto"/>
            </w:tcBorders>
          </w:tcPr>
          <w:p w14:paraId="0FAAFBF5" w14:textId="77777777" w:rsidR="00D527CC" w:rsidRPr="00452A12" w:rsidRDefault="00D527CC" w:rsidP="00A71512">
            <w:pPr>
              <w:rPr>
                <w:b w:val="0"/>
                <w:bCs w:val="0"/>
                <w:color w:val="000000" w:themeColor="text1"/>
                <w:sz w:val="18"/>
                <w:szCs w:val="18"/>
              </w:rPr>
            </w:pPr>
            <w:r w:rsidRPr="00452A12">
              <w:rPr>
                <w:color w:val="000000" w:themeColor="text1"/>
                <w:sz w:val="18"/>
                <w:szCs w:val="18"/>
              </w:rPr>
              <w:t>Efeitos</w:t>
            </w:r>
          </w:p>
        </w:tc>
        <w:tc>
          <w:tcPr>
            <w:tcW w:w="14173" w:type="dxa"/>
            <w:gridSpan w:val="2"/>
          </w:tcPr>
          <w:p w14:paraId="1A14AE07" w14:textId="77777777" w:rsidR="00C547CE" w:rsidRDefault="00C547CE" w:rsidP="00C547CE">
            <w:pPr>
              <w:pStyle w:val="tabela3"/>
              <w:cnfStyle w:val="000000000000" w:firstRow="0" w:lastRow="0" w:firstColumn="0" w:lastColumn="0" w:oddVBand="0" w:evenVBand="0" w:oddHBand="0" w:evenHBand="0" w:firstRowFirstColumn="0" w:firstRowLastColumn="0" w:lastRowFirstColumn="0" w:lastRowLastColumn="0"/>
            </w:pPr>
            <w:r>
              <w:t>Realização de contratações, projetos e ações de TI não alinhados à estratégia, prioridades ou necessidades da organização.</w:t>
            </w:r>
          </w:p>
          <w:p w14:paraId="0941FADF" w14:textId="77777777" w:rsidR="00C547CE" w:rsidRDefault="00C547CE" w:rsidP="00C547CE">
            <w:pPr>
              <w:pStyle w:val="tabela3"/>
              <w:cnfStyle w:val="000000000000" w:firstRow="0" w:lastRow="0" w:firstColumn="0" w:lastColumn="0" w:oddVBand="0" w:evenVBand="0" w:oddHBand="0" w:evenHBand="0" w:firstRowFirstColumn="0" w:firstRowLastColumn="0" w:lastRowFirstColumn="0" w:lastRowLastColumn="0"/>
            </w:pPr>
            <w:r>
              <w:t xml:space="preserve">Não realização ou não priorização de contratações, projetos e ações de TI mais bem alinhados à estratégia da organização. </w:t>
            </w:r>
          </w:p>
          <w:p w14:paraId="563D5FDA" w14:textId="77777777" w:rsidR="00C547CE" w:rsidRDefault="00C547CE" w:rsidP="00C547CE">
            <w:pPr>
              <w:pStyle w:val="tabela3"/>
              <w:cnfStyle w:val="000000000000" w:firstRow="0" w:lastRow="0" w:firstColumn="0" w:lastColumn="0" w:oddVBand="0" w:evenVBand="0" w:oddHBand="0" w:evenHBand="0" w:firstRowFirstColumn="0" w:firstRowLastColumn="0" w:lastRowFirstColumn="0" w:lastRowLastColumn="0"/>
            </w:pPr>
            <w:r>
              <w:t>Baixo desempenho da área de gestão de TI em atender necessidades e expectativas de usuários ou partes interessadas.</w:t>
            </w:r>
          </w:p>
          <w:p w14:paraId="710A1124" w14:textId="32B28063" w:rsidR="00C547CE" w:rsidRDefault="00C547CE" w:rsidP="00A71512">
            <w:pPr>
              <w:pStyle w:val="tabela3"/>
              <w:cnfStyle w:val="000000000000" w:firstRow="0" w:lastRow="0" w:firstColumn="0" w:lastColumn="0" w:oddVBand="0" w:evenVBand="0" w:oddHBand="0" w:evenHBand="0" w:firstRowFirstColumn="0" w:firstRowLastColumn="0" w:lastRowFirstColumn="0" w:lastRowLastColumn="0"/>
            </w:pPr>
            <w:r>
              <w:t>Desperdício de recursos em contratações, projetos e ações de TI atrasados, abortados durante a execução ou com resultados aquém do esperado.</w:t>
            </w:r>
          </w:p>
          <w:p w14:paraId="2A407596" w14:textId="77777777" w:rsidR="00C547CE" w:rsidRDefault="00C547CE" w:rsidP="00C547CE">
            <w:pPr>
              <w:pStyle w:val="tabela3"/>
              <w:cnfStyle w:val="000000000000" w:firstRow="0" w:lastRow="0" w:firstColumn="0" w:lastColumn="0" w:oddVBand="0" w:evenVBand="0" w:oddHBand="0" w:evenHBand="0" w:firstRowFirstColumn="0" w:firstRowLastColumn="0" w:lastRowFirstColumn="0" w:lastRowLastColumn="0"/>
            </w:pPr>
            <w:r>
              <w:t>Ilegalidade, nos casos em que as normas e práticas internas não atendam à legislação.</w:t>
            </w:r>
          </w:p>
          <w:p w14:paraId="3EE62348" w14:textId="77777777" w:rsidR="00C547CE" w:rsidRDefault="00C547CE" w:rsidP="00C547CE">
            <w:pPr>
              <w:pStyle w:val="tabela3"/>
              <w:cnfStyle w:val="000000000000" w:firstRow="0" w:lastRow="0" w:firstColumn="0" w:lastColumn="0" w:oddVBand="0" w:evenVBand="0" w:oddHBand="0" w:evenHBand="0" w:firstRowFirstColumn="0" w:firstRowLastColumn="0" w:lastRowFirstColumn="0" w:lastRowLastColumn="0"/>
            </w:pPr>
            <w:r>
              <w:t>Clientes e usuários insatisfeitos.</w:t>
            </w:r>
          </w:p>
          <w:p w14:paraId="5C447D27" w14:textId="016A7D67" w:rsidR="00C547CE" w:rsidRDefault="00C547CE" w:rsidP="00C547CE">
            <w:pPr>
              <w:pStyle w:val="tabela3"/>
              <w:cnfStyle w:val="000000000000" w:firstRow="0" w:lastRow="0" w:firstColumn="0" w:lastColumn="0" w:oddVBand="0" w:evenVBand="0" w:oddHBand="0" w:evenHBand="0" w:firstRowFirstColumn="0" w:firstRowLastColumn="0" w:lastRowFirstColumn="0" w:lastRowLastColumn="0"/>
            </w:pPr>
            <w:r>
              <w:t xml:space="preserve">A organização falha na entrega de resultados finalísticos à sociedade </w:t>
            </w:r>
          </w:p>
          <w:p w14:paraId="7E58561E" w14:textId="77777777" w:rsidR="00C547CE" w:rsidRDefault="00C547CE" w:rsidP="00C547CE">
            <w:pPr>
              <w:pStyle w:val="tabela3"/>
              <w:cnfStyle w:val="000000000000" w:firstRow="0" w:lastRow="0" w:firstColumn="0" w:lastColumn="0" w:oddVBand="0" w:evenVBand="0" w:oddHBand="0" w:evenHBand="0" w:firstRowFirstColumn="0" w:firstRowLastColumn="0" w:lastRowFirstColumn="0" w:lastRowLastColumn="0"/>
            </w:pPr>
            <w:r>
              <w:t>Danos à imagem da organização.</w:t>
            </w:r>
          </w:p>
          <w:p w14:paraId="2F871A9D" w14:textId="0FD18261" w:rsidR="00D527CC" w:rsidRPr="00452A12" w:rsidRDefault="00C547CE" w:rsidP="00C547CE">
            <w:pPr>
              <w:pStyle w:val="tabela3"/>
              <w:cnfStyle w:val="000000000000" w:firstRow="0" w:lastRow="0" w:firstColumn="0" w:lastColumn="0" w:oddVBand="0" w:evenVBand="0" w:oddHBand="0" w:evenHBand="0" w:firstRowFirstColumn="0" w:firstRowLastColumn="0" w:lastRowFirstColumn="0" w:lastRowLastColumn="0"/>
            </w:pPr>
            <w:r>
              <w:t>Danos ao erário</w:t>
            </w:r>
            <w:r w:rsidR="00D527CC" w:rsidRPr="00452A12">
              <w:t>.</w:t>
            </w:r>
          </w:p>
        </w:tc>
      </w:tr>
    </w:tbl>
    <w:p w14:paraId="082C9F74" w14:textId="4BA337C3" w:rsidR="00192ABC" w:rsidRDefault="00192ABC" w:rsidP="00E1613C"/>
    <w:tbl>
      <w:tblPr>
        <w:tblStyle w:val="TabeladeGrade5Escura-nfase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20"/>
        <w:gridCol w:w="136"/>
        <w:gridCol w:w="14037"/>
      </w:tblGrid>
      <w:tr w:rsidR="00313213" w:rsidRPr="00D43E49" w14:paraId="638B56F0" w14:textId="77777777" w:rsidTr="00C06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top w:val="none" w:sz="0" w:space="0" w:color="auto"/>
              <w:left w:val="none" w:sz="0" w:space="0" w:color="auto"/>
              <w:right w:val="none" w:sz="0" w:space="0" w:color="auto"/>
            </w:tcBorders>
          </w:tcPr>
          <w:p w14:paraId="0A3D0F94" w14:textId="60E6BC94" w:rsidR="00313213" w:rsidRPr="00D43E49" w:rsidRDefault="00313213" w:rsidP="00A71512">
            <w:pPr>
              <w:jc w:val="center"/>
              <w:rPr>
                <w:bCs w:val="0"/>
                <w:sz w:val="28"/>
                <w:szCs w:val="28"/>
              </w:rPr>
            </w:pPr>
            <w:r w:rsidRPr="00D43E49">
              <w:rPr>
                <w:bCs w:val="0"/>
                <w:sz w:val="28"/>
                <w:szCs w:val="28"/>
              </w:rPr>
              <w:t>PRÁTICA 42</w:t>
            </w:r>
            <w:r>
              <w:rPr>
                <w:bCs w:val="0"/>
                <w:sz w:val="28"/>
                <w:szCs w:val="28"/>
              </w:rPr>
              <w:t>2</w:t>
            </w:r>
            <w:r w:rsidRPr="00D43E49">
              <w:rPr>
                <w:bCs w:val="0"/>
                <w:sz w:val="28"/>
                <w:szCs w:val="28"/>
              </w:rPr>
              <w:t xml:space="preserve">0: a organização </w:t>
            </w:r>
            <w:r>
              <w:rPr>
                <w:bCs w:val="0"/>
                <w:sz w:val="28"/>
                <w:szCs w:val="28"/>
              </w:rPr>
              <w:t xml:space="preserve">gerencia </w:t>
            </w:r>
            <w:r w:rsidR="00C025EF">
              <w:rPr>
                <w:bCs w:val="0"/>
                <w:sz w:val="28"/>
                <w:szCs w:val="28"/>
              </w:rPr>
              <w:t>serviços</w:t>
            </w:r>
            <w:r>
              <w:rPr>
                <w:bCs w:val="0"/>
                <w:sz w:val="28"/>
                <w:szCs w:val="28"/>
              </w:rPr>
              <w:t xml:space="preserve"> </w:t>
            </w:r>
            <w:r w:rsidRPr="00D43E49">
              <w:rPr>
                <w:bCs w:val="0"/>
                <w:sz w:val="28"/>
                <w:szCs w:val="28"/>
              </w:rPr>
              <w:t>de tecnologia da informação?</w:t>
            </w:r>
          </w:p>
        </w:tc>
      </w:tr>
      <w:tr w:rsidR="008421E5" w14:paraId="49A86C5D"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single" w:sz="8" w:space="0" w:color="FFFFFF" w:themeColor="background1"/>
              <w:bottom w:val="single" w:sz="8" w:space="0" w:color="FFFFFF" w:themeColor="background1"/>
            </w:tcBorders>
            <w:hideMark/>
          </w:tcPr>
          <w:p w14:paraId="794AE7B8" w14:textId="77777777" w:rsidR="008421E5" w:rsidRDefault="008421E5">
            <w:pPr>
              <w:rPr>
                <w:bCs w:val="0"/>
                <w:sz w:val="20"/>
                <w:szCs w:val="20"/>
              </w:rPr>
            </w:pPr>
            <w:r>
              <w:rPr>
                <w:bCs w:val="0"/>
                <w:sz w:val="20"/>
                <w:szCs w:val="20"/>
              </w:rPr>
              <w:t>Conteúdo da prática</w:t>
            </w:r>
          </w:p>
        </w:tc>
      </w:tr>
      <w:tr w:rsidR="00473C69" w14:paraId="40C18BDF" w14:textId="77777777" w:rsidTr="00C06BBB">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5D5202A0" w14:textId="248710C0" w:rsidR="00473C69" w:rsidRDefault="00473C69" w:rsidP="00473C69">
            <w:pPr>
              <w:spacing w:before="60" w:after="60"/>
              <w:rPr>
                <w:color w:val="000000" w:themeColor="text1"/>
                <w:sz w:val="18"/>
                <w:szCs w:val="18"/>
              </w:rPr>
            </w:pPr>
            <w:r w:rsidRPr="0049765A">
              <w:rPr>
                <w:color w:val="000000" w:themeColor="text1"/>
                <w:sz w:val="18"/>
                <w:szCs w:val="18"/>
              </w:rPr>
              <w:t xml:space="preserve">Esclarecimentos </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E3BA1F9" w14:textId="76DB1D86" w:rsidR="00473C69" w:rsidRDefault="00473C69" w:rsidP="00473C69">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23" w:history="1">
              <w:r w:rsidRPr="00001623">
                <w:rPr>
                  <w:rStyle w:val="Hyperlink"/>
                  <w:color w:val="FF0000"/>
                </w:rPr>
                <w:t>LINK PARA O REFERENCIAL</w:t>
              </w:r>
            </w:hyperlink>
            <w:r w:rsidRPr="00001623">
              <w:rPr>
                <w:color w:val="FF0000"/>
              </w:rPr>
              <w:t>)</w:t>
            </w:r>
          </w:p>
        </w:tc>
      </w:tr>
      <w:tr w:rsidR="00473C69" w14:paraId="213235E0"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5C1FCF9D" w14:textId="15C399B3" w:rsidR="00473C69" w:rsidRDefault="00473C69" w:rsidP="00473C69">
            <w:pPr>
              <w:spacing w:before="60" w:after="60"/>
              <w:rPr>
                <w:color w:val="000000" w:themeColor="text1"/>
                <w:sz w:val="18"/>
                <w:szCs w:val="18"/>
              </w:rPr>
            </w:pPr>
            <w:r w:rsidRPr="0049765A">
              <w:rPr>
                <w:color w:val="000000" w:themeColor="text1"/>
                <w:sz w:val="18"/>
                <w:szCs w:val="18"/>
              </w:rPr>
              <w:t>Aspectos avaliados</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B6C9F90" w14:textId="5A3FFD83" w:rsidR="00473C69" w:rsidRDefault="00473C69" w:rsidP="00473C69">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42</w:t>
            </w:r>
            <w:r w:rsidR="0034142B">
              <w:t>2</w:t>
            </w:r>
            <w:r>
              <w:t>0 do questionário de</w:t>
            </w:r>
            <w:r w:rsidRPr="00001623">
              <w:t xml:space="preserve"> </w:t>
            </w:r>
            <w:r>
              <w:t>g</w:t>
            </w:r>
            <w:r w:rsidRPr="00001623">
              <w:t>overnança</w:t>
            </w:r>
            <w:r>
              <w:t>:</w:t>
            </w:r>
            <w:r w:rsidRPr="00001623">
              <w:t xml:space="preserve"> </w:t>
            </w:r>
            <w:r w:rsidRPr="00FD4AB5">
              <w:rPr>
                <w:color w:val="FF0000"/>
              </w:rPr>
              <w:t>(</w:t>
            </w:r>
            <w:hyperlink r:id="rId24" w:history="1">
              <w:r w:rsidRPr="00FD4AB5">
                <w:rPr>
                  <w:rStyle w:val="Hyperlink"/>
                  <w:color w:val="FF0000"/>
                </w:rPr>
                <w:t>LINK PARA O QUESTIONÁRIO</w:t>
              </w:r>
            </w:hyperlink>
            <w:r>
              <w:rPr>
                <w:color w:val="FF0000"/>
              </w:rPr>
              <w:t>)</w:t>
            </w:r>
          </w:p>
        </w:tc>
      </w:tr>
      <w:tr w:rsidR="00473C69" w14:paraId="36DBC4BE" w14:textId="77777777" w:rsidTr="00D05B84">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6B643438" w14:textId="3F0E8C84" w:rsidR="00473C69" w:rsidRDefault="00473C69" w:rsidP="00473C69">
            <w:pPr>
              <w:spacing w:before="60" w:after="60"/>
              <w:rPr>
                <w:color w:val="000000" w:themeColor="text1"/>
                <w:sz w:val="18"/>
                <w:szCs w:val="18"/>
              </w:rPr>
            </w:pPr>
            <w:r w:rsidRPr="0049765A">
              <w:rPr>
                <w:color w:val="000000" w:themeColor="text1"/>
                <w:sz w:val="18"/>
                <w:szCs w:val="18"/>
              </w:rPr>
              <w:t>Glossário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38094DD" w14:textId="0EEE4B77" w:rsidR="00473C69" w:rsidRDefault="00473C69" w:rsidP="00473C69">
            <w:pPr>
              <w:pStyle w:val="tabela2"/>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25" w:history="1">
              <w:r w:rsidRPr="006B2945">
                <w:rPr>
                  <w:rStyle w:val="Hyperlink"/>
                  <w:color w:val="FF0000"/>
                </w:rPr>
                <w:t>LINK PARA O GLOSSÁRIO</w:t>
              </w:r>
            </w:hyperlink>
            <w:r w:rsidRPr="006B2945">
              <w:rPr>
                <w:color w:val="FF0000"/>
              </w:rPr>
              <w:t>)</w:t>
            </w:r>
          </w:p>
        </w:tc>
      </w:tr>
      <w:tr w:rsidR="00473C69" w14:paraId="1D18EF8C"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right w:val="single" w:sz="8" w:space="0" w:color="FFFFFF" w:themeColor="background1"/>
            </w:tcBorders>
            <w:hideMark/>
          </w:tcPr>
          <w:p w14:paraId="28177A6D" w14:textId="7C1DA015" w:rsidR="00473C69" w:rsidRPr="00C06BBB" w:rsidRDefault="00473C69" w:rsidP="00473C69">
            <w:pPr>
              <w:spacing w:before="60" w:after="60"/>
              <w:rPr>
                <w:b w:val="0"/>
                <w:bCs w:val="0"/>
                <w:color w:val="000000" w:themeColor="text1"/>
                <w:sz w:val="18"/>
                <w:szCs w:val="18"/>
              </w:rPr>
            </w:pPr>
            <w:r w:rsidRPr="0049765A">
              <w:rPr>
                <w:color w:val="000000" w:themeColor="text1"/>
                <w:sz w:val="18"/>
                <w:szCs w:val="18"/>
              </w:rPr>
              <w:lastRenderedPageBreak/>
              <w:t>Relação com o Relatório de Gestão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7C0736D" w14:textId="08EAA28B" w:rsidR="00473C69" w:rsidRDefault="00473C69" w:rsidP="00473C69">
            <w:pPr>
              <w:pStyle w:val="tabela-2"/>
              <w:numPr>
                <w:ilvl w:val="0"/>
                <w:numId w:val="0"/>
              </w:numPr>
              <w:tabs>
                <w:tab w:val="left" w:pos="460"/>
              </w:tabs>
              <w:spacing w:before="60" w:after="60"/>
              <w:ind w:left="30"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26" w:history="1">
              <w:r w:rsidRPr="00473C69">
                <w:rPr>
                  <w:rStyle w:val="Hyperlink"/>
                  <w:color w:val="FF0000"/>
                </w:rPr>
                <w:t>LINK PARA O DOCUMENTO</w:t>
              </w:r>
            </w:hyperlink>
            <w:r w:rsidRPr="00473C69">
              <w:rPr>
                <w:rStyle w:val="Hyperlink"/>
                <w:color w:val="FF0000"/>
              </w:rPr>
              <w:t>)</w:t>
            </w:r>
          </w:p>
        </w:tc>
      </w:tr>
      <w:tr w:rsidR="000E6DD3" w:rsidRPr="00452A12" w14:paraId="4843E5E2" w14:textId="77777777" w:rsidTr="00C06BBB">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22EBB9CE" w14:textId="23EF8D57" w:rsidR="000E6DD3" w:rsidRPr="005C144F" w:rsidRDefault="000E6DD3" w:rsidP="005C144F">
            <w:pPr>
              <w:jc w:val="center"/>
              <w:rPr>
                <w:bCs w:val="0"/>
              </w:rPr>
            </w:pPr>
            <w:proofErr w:type="spellStart"/>
            <w:r w:rsidRPr="005C144F">
              <w:rPr>
                <w:bCs w:val="0"/>
              </w:rPr>
              <w:t>Subquestão</w:t>
            </w:r>
            <w:proofErr w:type="spellEnd"/>
            <w:r w:rsidRPr="005C144F">
              <w:t>: 4221 - A organização elabora um catálogo de serviços de tecnologia da informação?</w:t>
            </w:r>
          </w:p>
        </w:tc>
      </w:tr>
      <w:tr w:rsidR="005C144F" w:rsidRPr="00452A12" w14:paraId="340E24BB"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03C4E83D" w14:textId="77777777" w:rsidR="005C144F" w:rsidRPr="005C144F" w:rsidRDefault="005C144F" w:rsidP="00A71512">
            <w:pPr>
              <w:rPr>
                <w:bCs w:val="0"/>
                <w:sz w:val="20"/>
                <w:szCs w:val="20"/>
              </w:rPr>
            </w:pPr>
            <w:r w:rsidRPr="005C144F">
              <w:rPr>
                <w:bCs w:val="0"/>
                <w:sz w:val="20"/>
                <w:szCs w:val="20"/>
              </w:rPr>
              <w:t>Matriz de Planejamento</w:t>
            </w:r>
          </w:p>
        </w:tc>
      </w:tr>
      <w:tr w:rsidR="00313213" w:rsidRPr="00452A12" w14:paraId="39607C9C" w14:textId="77777777" w:rsidTr="00C06BBB">
        <w:tc>
          <w:tcPr>
            <w:cnfStyle w:val="001000000000" w:firstRow="0" w:lastRow="0" w:firstColumn="1" w:lastColumn="0" w:oddVBand="0" w:evenVBand="0" w:oddHBand="0" w:evenHBand="0" w:firstRowFirstColumn="0" w:firstRowLastColumn="0" w:lastRowFirstColumn="0" w:lastRowLastColumn="0"/>
            <w:tcW w:w="1420" w:type="dxa"/>
          </w:tcPr>
          <w:p w14:paraId="7359E27E" w14:textId="77777777" w:rsidR="00313213" w:rsidRPr="00452A12" w:rsidRDefault="00313213" w:rsidP="00A71512">
            <w:pPr>
              <w:rPr>
                <w:color w:val="000000" w:themeColor="text1"/>
                <w:sz w:val="18"/>
                <w:szCs w:val="18"/>
              </w:rPr>
            </w:pPr>
            <w:r>
              <w:rPr>
                <w:color w:val="000000" w:themeColor="text1"/>
                <w:sz w:val="18"/>
                <w:szCs w:val="18"/>
              </w:rPr>
              <w:t>Critérios</w:t>
            </w:r>
          </w:p>
        </w:tc>
        <w:tc>
          <w:tcPr>
            <w:tcW w:w="14173" w:type="dxa"/>
            <w:gridSpan w:val="2"/>
          </w:tcPr>
          <w:p w14:paraId="5A52E678" w14:textId="7D8734FA" w:rsidR="00313213" w:rsidRPr="008579C2" w:rsidRDefault="00E325A0" w:rsidP="00A71512">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hyperlink r:id="rId27" w:history="1">
              <w:r w:rsidRPr="001B3F1C">
                <w:rPr>
                  <w:rStyle w:val="Hyperlink"/>
                  <w:color w:val="FF0000"/>
                </w:rPr>
                <w:t>LINK PARA QRN</w:t>
              </w:r>
            </w:hyperlink>
          </w:p>
        </w:tc>
      </w:tr>
      <w:tr w:rsidR="00313213" w:rsidRPr="00452A12" w14:paraId="3D0E753C"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45993F8B" w14:textId="77777777" w:rsidR="00313213" w:rsidRPr="00452A12" w:rsidRDefault="00313213" w:rsidP="00A71512">
            <w:pPr>
              <w:rPr>
                <w:color w:val="000000" w:themeColor="text1"/>
                <w:sz w:val="18"/>
                <w:szCs w:val="18"/>
              </w:rPr>
            </w:pPr>
            <w:r w:rsidRPr="00452A12">
              <w:rPr>
                <w:color w:val="000000" w:themeColor="text1"/>
                <w:sz w:val="18"/>
                <w:szCs w:val="18"/>
              </w:rPr>
              <w:t>Informações requeridas</w:t>
            </w:r>
          </w:p>
        </w:tc>
        <w:tc>
          <w:tcPr>
            <w:tcW w:w="14173" w:type="dxa"/>
            <w:gridSpan w:val="2"/>
          </w:tcPr>
          <w:p w14:paraId="3AB0CAB4" w14:textId="77777777" w:rsidR="006533F6" w:rsidRDefault="006533F6" w:rsidP="00E915C5">
            <w:pPr>
              <w:pStyle w:val="tabela"/>
              <w:numPr>
                <w:ilvl w:val="0"/>
                <w:numId w:val="10"/>
              </w:numPr>
              <w:ind w:left="0" w:firstLine="0"/>
              <w:cnfStyle w:val="000000100000" w:firstRow="0" w:lastRow="0" w:firstColumn="0" w:lastColumn="0" w:oddVBand="0" w:evenVBand="0" w:oddHBand="1" w:evenHBand="0" w:firstRowFirstColumn="0" w:firstRowLastColumn="0" w:lastRowFirstColumn="0" w:lastRowLastColumn="0"/>
            </w:pPr>
            <w:r>
              <w:t>Estruturas, papéis, responsabilidades, princípios e diretrizes relacionados com a elaboração do catálogo de serviços de TI.</w:t>
            </w:r>
          </w:p>
          <w:p w14:paraId="32D57E57" w14:textId="77777777" w:rsidR="006533F6" w:rsidRDefault="006533F6" w:rsidP="00E915C5">
            <w:pPr>
              <w:pStyle w:val="tabela"/>
              <w:numPr>
                <w:ilvl w:val="0"/>
                <w:numId w:val="10"/>
              </w:numPr>
              <w:ind w:left="0" w:firstLine="0"/>
              <w:cnfStyle w:val="000000100000" w:firstRow="0" w:lastRow="0" w:firstColumn="0" w:lastColumn="0" w:oddVBand="0" w:evenVBand="0" w:oddHBand="1" w:evenHBand="0" w:firstRowFirstColumn="0" w:firstRowLastColumn="0" w:lastRowFirstColumn="0" w:lastRowLastColumn="0"/>
            </w:pPr>
            <w:r>
              <w:t xml:space="preserve">Dados sobre cada um dos serviços de TI da organização. </w:t>
            </w:r>
          </w:p>
          <w:p w14:paraId="5056E034" w14:textId="4D84A2A0" w:rsidR="006533F6" w:rsidRDefault="006533F6" w:rsidP="00E915C5">
            <w:pPr>
              <w:pStyle w:val="tabela"/>
              <w:numPr>
                <w:ilvl w:val="0"/>
                <w:numId w:val="10"/>
              </w:numPr>
              <w:ind w:left="0" w:firstLine="0"/>
              <w:cnfStyle w:val="000000100000" w:firstRow="0" w:lastRow="0" w:firstColumn="0" w:lastColumn="0" w:oddVBand="0" w:evenVBand="0" w:oddHBand="1" w:evenHBand="0" w:firstRowFirstColumn="0" w:firstRowLastColumn="0" w:lastRowFirstColumn="0" w:lastRowLastColumn="0"/>
            </w:pPr>
            <w:r>
              <w:t>Metas de qualidade e desempenho de cada serviço de TI.</w:t>
            </w:r>
          </w:p>
          <w:p w14:paraId="5B31591C" w14:textId="77777777" w:rsidR="006533F6" w:rsidRDefault="006533F6" w:rsidP="00E915C5">
            <w:pPr>
              <w:pStyle w:val="tabela"/>
              <w:numPr>
                <w:ilvl w:val="0"/>
                <w:numId w:val="10"/>
              </w:numPr>
              <w:ind w:left="0" w:firstLine="0"/>
              <w:cnfStyle w:val="000000100000" w:firstRow="0" w:lastRow="0" w:firstColumn="0" w:lastColumn="0" w:oddVBand="0" w:evenVBand="0" w:oddHBand="1" w:evenHBand="0" w:firstRowFirstColumn="0" w:firstRowLastColumn="0" w:lastRowFirstColumn="0" w:lastRowLastColumn="0"/>
            </w:pPr>
            <w:r>
              <w:t>Dados de satisfação de clientes e usuários com serviços de TI.</w:t>
            </w:r>
          </w:p>
          <w:p w14:paraId="6B15383F" w14:textId="77777777" w:rsidR="006533F6" w:rsidRDefault="006533F6" w:rsidP="00E915C5">
            <w:pPr>
              <w:pStyle w:val="tabela"/>
              <w:numPr>
                <w:ilvl w:val="0"/>
                <w:numId w:val="10"/>
              </w:numPr>
              <w:ind w:left="0" w:firstLine="0"/>
              <w:cnfStyle w:val="000000100000" w:firstRow="0" w:lastRow="0" w:firstColumn="0" w:lastColumn="0" w:oddVBand="0" w:evenVBand="0" w:oddHBand="1" w:evenHBand="0" w:firstRowFirstColumn="0" w:firstRowLastColumn="0" w:lastRowFirstColumn="0" w:lastRowLastColumn="0"/>
            </w:pPr>
            <w:r>
              <w:t>Resultados de avaliações ou monitoramentos de desempenho do catálogo de serviços de TI.</w:t>
            </w:r>
          </w:p>
          <w:p w14:paraId="635B3509" w14:textId="2C08AE57" w:rsidR="00313213" w:rsidRPr="00452A12" w:rsidRDefault="006533F6" w:rsidP="00E915C5">
            <w:pPr>
              <w:pStyle w:val="tabela"/>
              <w:numPr>
                <w:ilvl w:val="0"/>
                <w:numId w:val="10"/>
              </w:numPr>
              <w:ind w:left="0" w:firstLine="0"/>
              <w:cnfStyle w:val="000000100000" w:firstRow="0" w:lastRow="0" w:firstColumn="0" w:lastColumn="0" w:oddVBand="0" w:evenVBand="0" w:oddHBand="1" w:evenHBand="0" w:firstRowFirstColumn="0" w:firstRowLastColumn="0" w:lastRowFirstColumn="0" w:lastRowLastColumn="0"/>
            </w:pPr>
            <w:r>
              <w:t>Dados sobre alcance de metas em solicitações de serviços e tratamento de incidentes e problemas pelo 1º, 2º e 3º níve</w:t>
            </w:r>
            <w:r w:rsidR="00877AF8">
              <w:t>is</w:t>
            </w:r>
            <w:r>
              <w:t xml:space="preserve"> do suporte aos serviços de TI.</w:t>
            </w:r>
          </w:p>
        </w:tc>
      </w:tr>
      <w:tr w:rsidR="00313213" w:rsidRPr="00452A12" w14:paraId="2A7211CE"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6EB445E7" w14:textId="77777777" w:rsidR="00313213" w:rsidRPr="00452A12" w:rsidRDefault="00313213" w:rsidP="00A71512">
            <w:pPr>
              <w:rPr>
                <w:color w:val="000000" w:themeColor="text1"/>
                <w:sz w:val="18"/>
                <w:szCs w:val="18"/>
              </w:rPr>
            </w:pPr>
            <w:r w:rsidRPr="00452A12">
              <w:rPr>
                <w:color w:val="000000" w:themeColor="text1"/>
                <w:sz w:val="18"/>
                <w:szCs w:val="18"/>
              </w:rPr>
              <w:t>Fontes de informação</w:t>
            </w:r>
          </w:p>
        </w:tc>
        <w:tc>
          <w:tcPr>
            <w:tcW w:w="14173" w:type="dxa"/>
            <w:gridSpan w:val="2"/>
          </w:tcPr>
          <w:p w14:paraId="1A861B0F" w14:textId="1649DCA0" w:rsidR="006533F6" w:rsidRDefault="006533F6" w:rsidP="006533F6">
            <w:pPr>
              <w:pStyle w:val="tabela3"/>
              <w:cnfStyle w:val="000000000000" w:firstRow="0" w:lastRow="0" w:firstColumn="0" w:lastColumn="0" w:oddVBand="0" w:evenVBand="0" w:oddHBand="0" w:evenHBand="0" w:firstRowFirstColumn="0" w:firstRowLastColumn="0" w:lastRowFirstColumn="0" w:lastRowLastColumn="0"/>
            </w:pPr>
            <w:r w:rsidRPr="00E01FD9">
              <w:t>painel de informações dos indicadores de governança e gestão</w:t>
            </w:r>
            <w:r>
              <w:t xml:space="preserve"> (</w:t>
            </w:r>
            <w:proofErr w:type="spellStart"/>
            <w:r w:rsidR="004C12EA">
              <w:t>i</w:t>
            </w:r>
            <w:r w:rsidR="002B3037">
              <w:t>GG</w:t>
            </w:r>
            <w:proofErr w:type="spellEnd"/>
            <w:r>
              <w:t>)</w:t>
            </w:r>
          </w:p>
          <w:p w14:paraId="25C8BC28" w14:textId="77777777" w:rsidR="006533F6" w:rsidRDefault="006533F6" w:rsidP="006533F6">
            <w:pPr>
              <w:pStyle w:val="tabela3"/>
              <w:cnfStyle w:val="000000000000" w:firstRow="0" w:lastRow="0" w:firstColumn="0" w:lastColumn="0" w:oddVBand="0" w:evenVBand="0" w:oddHBand="0" w:evenHBand="0" w:firstRowFirstColumn="0" w:firstRowLastColumn="0" w:lastRowFirstColumn="0" w:lastRowLastColumn="0"/>
            </w:pPr>
            <w:r>
              <w:t>sítio da organização na internet</w:t>
            </w:r>
          </w:p>
          <w:p w14:paraId="20E71CBB" w14:textId="77777777" w:rsidR="006533F6" w:rsidRDefault="006533F6" w:rsidP="006533F6">
            <w:pPr>
              <w:pStyle w:val="tabela3"/>
              <w:cnfStyle w:val="000000000000" w:firstRow="0" w:lastRow="0" w:firstColumn="0" w:lastColumn="0" w:oddVBand="0" w:evenVBand="0" w:oddHBand="0" w:evenHBand="0" w:firstRowFirstColumn="0" w:firstRowLastColumn="0" w:lastRowFirstColumn="0" w:lastRowLastColumn="0"/>
            </w:pPr>
            <w:r>
              <w:t>acórdãos recentes do TCU que tratem da organização e de aspectos avaliados nesta prática</w:t>
            </w:r>
          </w:p>
          <w:p w14:paraId="5D45EF60" w14:textId="77777777" w:rsidR="006533F6" w:rsidRDefault="006533F6" w:rsidP="006533F6">
            <w:pPr>
              <w:pStyle w:val="tabela3"/>
              <w:cnfStyle w:val="000000000000" w:firstRow="0" w:lastRow="0" w:firstColumn="0" w:lastColumn="0" w:oddVBand="0" w:evenVBand="0" w:oddHBand="0" w:evenHBand="0" w:firstRowFirstColumn="0" w:firstRowLastColumn="0" w:lastRowFirstColumn="0" w:lastRowLastColumn="0"/>
            </w:pPr>
            <w:r>
              <w:t xml:space="preserve">relatórios recentes da auditoria interna que tratem da avaliação de aspectos deste tema </w:t>
            </w:r>
          </w:p>
          <w:p w14:paraId="5EFD0D9D" w14:textId="77777777" w:rsidR="006533F6" w:rsidRDefault="006533F6" w:rsidP="006533F6">
            <w:pPr>
              <w:pStyle w:val="tabela3"/>
              <w:cnfStyle w:val="000000000000" w:firstRow="0" w:lastRow="0" w:firstColumn="0" w:lastColumn="0" w:oddVBand="0" w:evenVBand="0" w:oddHBand="0" w:evenHBand="0" w:firstRowFirstColumn="0" w:firstRowLastColumn="0" w:lastRowFirstColumn="0" w:lastRowLastColumn="0"/>
            </w:pPr>
            <w:r>
              <w:t>relatórios de consultorias prestadas por terceiros à organização que tratem deste tema</w:t>
            </w:r>
          </w:p>
          <w:p w14:paraId="2D0034C6" w14:textId="77777777" w:rsidR="006533F6" w:rsidRDefault="006533F6" w:rsidP="006533F6">
            <w:pPr>
              <w:pStyle w:val="tabela3"/>
              <w:cnfStyle w:val="000000000000" w:firstRow="0" w:lastRow="0" w:firstColumn="0" w:lastColumn="0" w:oddVBand="0" w:evenVBand="0" w:oddHBand="0" w:evenHBand="0" w:firstRowFirstColumn="0" w:firstRowLastColumn="0" w:lastRowFirstColumn="0" w:lastRowLastColumn="0"/>
            </w:pPr>
            <w:r w:rsidRPr="000810EC">
              <w:t>resposta</w:t>
            </w:r>
            <w:r w:rsidRPr="00814285">
              <w:t>s</w:t>
            </w:r>
            <w:r w:rsidRPr="008E1F2A">
              <w:t xml:space="preserve"> a ofícios de requisição da UT</w:t>
            </w:r>
          </w:p>
          <w:p w14:paraId="7BF5699E" w14:textId="77777777" w:rsidR="006533F6" w:rsidRDefault="006533F6" w:rsidP="006533F6">
            <w:pPr>
              <w:pStyle w:val="tabela3"/>
              <w:cnfStyle w:val="000000000000" w:firstRow="0" w:lastRow="0" w:firstColumn="0" w:lastColumn="0" w:oddVBand="0" w:evenVBand="0" w:oddHBand="0" w:evenHBand="0" w:firstRowFirstColumn="0" w:firstRowLastColumn="0" w:lastRowFirstColumn="0" w:lastRowLastColumn="0"/>
            </w:pPr>
            <w:r>
              <w:t xml:space="preserve">normas sobre o a gestão de serviços de TI </w:t>
            </w:r>
          </w:p>
          <w:p w14:paraId="10E1BC80" w14:textId="77777777" w:rsidR="006533F6" w:rsidRDefault="006533F6" w:rsidP="006533F6">
            <w:pPr>
              <w:pStyle w:val="tabela3"/>
              <w:cnfStyle w:val="000000000000" w:firstRow="0" w:lastRow="0" w:firstColumn="0" w:lastColumn="0" w:oddVBand="0" w:evenVBand="0" w:oddHBand="0" w:evenHBand="0" w:firstRowFirstColumn="0" w:firstRowLastColumn="0" w:lastRowFirstColumn="0" w:lastRowLastColumn="0"/>
            </w:pPr>
            <w:r>
              <w:t>catálogo ou portfólio de serviços de TI</w:t>
            </w:r>
          </w:p>
          <w:p w14:paraId="3F0935C5" w14:textId="77777777" w:rsidR="006533F6" w:rsidRPr="00213BD6" w:rsidRDefault="006533F6" w:rsidP="006533F6">
            <w:pPr>
              <w:pStyle w:val="tabela3"/>
              <w:cnfStyle w:val="000000000000" w:firstRow="0" w:lastRow="0" w:firstColumn="0" w:lastColumn="0" w:oddVBand="0" w:evenVBand="0" w:oddHBand="0" w:evenHBand="0" w:firstRowFirstColumn="0" w:firstRowLastColumn="0" w:lastRowFirstColumn="0" w:lastRowLastColumn="0"/>
            </w:pPr>
            <w:r w:rsidRPr="009F386B">
              <w:t xml:space="preserve">planilhas, </w:t>
            </w:r>
            <w:r w:rsidRPr="00023C9B">
              <w:t xml:space="preserve">repositórios, </w:t>
            </w:r>
            <w:r w:rsidRPr="009E2482">
              <w:t xml:space="preserve">sistemas </w:t>
            </w:r>
            <w:r w:rsidRPr="00CF183A">
              <w:t>informa</w:t>
            </w:r>
            <w:r w:rsidRPr="009F386B">
              <w:t xml:space="preserve">cionais e outros registros de informações sobre </w:t>
            </w:r>
            <w:r>
              <w:t xml:space="preserve">os </w:t>
            </w:r>
            <w:r w:rsidRPr="009F386B">
              <w:t xml:space="preserve">serviços de TI </w:t>
            </w:r>
            <w:r w:rsidRPr="009E2482">
              <w:t>mantidos pela organização</w:t>
            </w:r>
          </w:p>
          <w:p w14:paraId="5F60940A" w14:textId="77777777" w:rsidR="006533F6" w:rsidRDefault="006533F6" w:rsidP="006533F6">
            <w:pPr>
              <w:pStyle w:val="tabela3"/>
              <w:cnfStyle w:val="000000000000" w:firstRow="0" w:lastRow="0" w:firstColumn="0" w:lastColumn="0" w:oddVBand="0" w:evenVBand="0" w:oddHBand="0" w:evenHBand="0" w:firstRowFirstColumn="0" w:firstRowLastColumn="0" w:lastRowFirstColumn="0" w:lastRowLastColumn="0"/>
            </w:pPr>
            <w:r w:rsidRPr="0064180F">
              <w:t>Acordos de Níveis de Serviço (ANS) estabelecidos pela área de tecnologia da informação e as áreas de negócio da organização</w:t>
            </w:r>
          </w:p>
          <w:p w14:paraId="171C3CCB" w14:textId="77777777" w:rsidR="006533F6" w:rsidRDefault="006533F6" w:rsidP="006533F6">
            <w:pPr>
              <w:pStyle w:val="tabela3"/>
              <w:cnfStyle w:val="000000000000" w:firstRow="0" w:lastRow="0" w:firstColumn="0" w:lastColumn="0" w:oddVBand="0" w:evenVBand="0" w:oddHBand="0" w:evenHBand="0" w:firstRowFirstColumn="0" w:firstRowLastColumn="0" w:lastRowFirstColumn="0" w:lastRowLastColumn="0"/>
            </w:pPr>
            <w:r>
              <w:t>Relatórios</w:t>
            </w:r>
          </w:p>
          <w:p w14:paraId="31550692" w14:textId="77777777" w:rsidR="006533F6" w:rsidRDefault="006533F6" w:rsidP="006533F6">
            <w:pPr>
              <w:pStyle w:val="tabela3"/>
              <w:cnfStyle w:val="000000000000" w:firstRow="0" w:lastRow="0" w:firstColumn="0" w:lastColumn="0" w:oddVBand="0" w:evenVBand="0" w:oddHBand="0" w:evenHBand="0" w:firstRowFirstColumn="0" w:firstRowLastColumn="0" w:lastRowFirstColumn="0" w:lastRowLastColumn="0"/>
            </w:pPr>
            <w:r>
              <w:t>Pesquisas de satisfação com clientes e usuários de serviços de TI</w:t>
            </w:r>
          </w:p>
          <w:p w14:paraId="4A39E77A" w14:textId="603F58EA" w:rsidR="00313213" w:rsidRPr="00452A12" w:rsidRDefault="006533F6" w:rsidP="006533F6">
            <w:pPr>
              <w:pStyle w:val="tabela3"/>
              <w:cnfStyle w:val="000000000000" w:firstRow="0" w:lastRow="0" w:firstColumn="0" w:lastColumn="0" w:oddVBand="0" w:evenVBand="0" w:oddHBand="0" w:evenHBand="0" w:firstRowFirstColumn="0" w:firstRowLastColumn="0" w:lastRowFirstColumn="0" w:lastRowLastColumn="0"/>
            </w:pPr>
            <w:r>
              <w:t>Relatório de Gestão da organização e arquivos de informações suplementares</w:t>
            </w:r>
          </w:p>
        </w:tc>
      </w:tr>
      <w:tr w:rsidR="00313213" w:rsidRPr="00452A12" w14:paraId="657DF8D5"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7521E78C" w14:textId="77777777" w:rsidR="00313213" w:rsidRPr="00452A12" w:rsidRDefault="00313213" w:rsidP="00A71512">
            <w:pPr>
              <w:rPr>
                <w:b w:val="0"/>
                <w:bCs w:val="0"/>
                <w:color w:val="000000" w:themeColor="text1"/>
                <w:sz w:val="18"/>
                <w:szCs w:val="18"/>
              </w:rPr>
            </w:pPr>
            <w:r w:rsidRPr="00452A12">
              <w:rPr>
                <w:color w:val="000000" w:themeColor="text1"/>
                <w:sz w:val="18"/>
                <w:szCs w:val="18"/>
              </w:rPr>
              <w:t>Procedimentos</w:t>
            </w:r>
          </w:p>
        </w:tc>
        <w:tc>
          <w:tcPr>
            <w:tcW w:w="14173" w:type="dxa"/>
            <w:gridSpan w:val="2"/>
          </w:tcPr>
          <w:p w14:paraId="3A84BD31" w14:textId="3C0654C6" w:rsidR="008222D2" w:rsidRDefault="008222D2" w:rsidP="008222D2">
            <w:pPr>
              <w:pStyle w:val="tabela-2"/>
              <w:numPr>
                <w:ilvl w:val="0"/>
                <w:numId w:val="0"/>
              </w:numPr>
              <w:cnfStyle w:val="000000100000" w:firstRow="0" w:lastRow="0" w:firstColumn="0" w:lastColumn="0" w:oddVBand="0" w:evenVBand="0" w:oddHBand="1" w:evenHBand="0" w:firstRowFirstColumn="0" w:firstRowLastColumn="0" w:lastRowFirstColumn="0" w:lastRowLastColumn="0"/>
            </w:pPr>
            <w:r>
              <w:t>Verificar</w:t>
            </w:r>
            <w:r w:rsidR="00F642C7">
              <w:t xml:space="preserve">, </w:t>
            </w:r>
            <w:r>
              <w:t>nas fontes de informação</w:t>
            </w:r>
            <w:r w:rsidR="00F642C7">
              <w:t xml:space="preserve">, </w:t>
            </w:r>
            <w:r>
              <w:t xml:space="preserve">se há evidências de que a organização aplica as seguintes recomendações decorrentes das melhores práticas de governança e gestão de TI: </w:t>
            </w:r>
          </w:p>
          <w:p w14:paraId="62693AF1" w14:textId="5C20382F" w:rsidR="008222D2" w:rsidRPr="008222D2" w:rsidRDefault="008222D2" w:rsidP="005C0468">
            <w:pPr>
              <w:pStyle w:val="tabela-2"/>
              <w:numPr>
                <w:ilvl w:val="0"/>
                <w:numId w:val="18"/>
              </w:numPr>
              <w:tabs>
                <w:tab w:val="clear" w:pos="550"/>
                <w:tab w:val="left" w:pos="587"/>
              </w:tabs>
              <w:ind w:left="303" w:firstLine="0"/>
              <w:cnfStyle w:val="000000100000" w:firstRow="0" w:lastRow="0" w:firstColumn="0" w:lastColumn="0" w:oddVBand="0" w:evenVBand="0" w:oddHBand="1" w:evenHBand="0" w:firstRowFirstColumn="0" w:firstRowLastColumn="0" w:lastRowFirstColumn="0" w:lastRowLastColumn="0"/>
            </w:pPr>
            <w:r w:rsidRPr="008222D2">
              <w:t>existe um catálogo de serviços de TI, ou portfólio ou instrumento similar</w:t>
            </w:r>
          </w:p>
          <w:p w14:paraId="7A0721D0" w14:textId="59EF05A5" w:rsidR="008222D2" w:rsidRPr="008222D2" w:rsidRDefault="008222D2" w:rsidP="008222D2">
            <w:pPr>
              <w:pStyle w:val="tabela2"/>
              <w:tabs>
                <w:tab w:val="clear" w:pos="550"/>
                <w:tab w:val="left" w:pos="587"/>
              </w:tabs>
              <w:ind w:left="303" w:firstLine="0"/>
              <w:cnfStyle w:val="000000100000" w:firstRow="0" w:lastRow="0" w:firstColumn="0" w:lastColumn="0" w:oddVBand="0" w:evenVBand="0" w:oddHBand="1" w:evenHBand="0" w:firstRowFirstColumn="0" w:firstRowLastColumn="0" w:lastRowFirstColumn="0" w:lastRowLastColumn="0"/>
            </w:pPr>
            <w:r w:rsidRPr="008222D2">
              <w:t>o catálogo contém as metas definidas para cada serviço (p. ex.</w:t>
            </w:r>
            <w:r w:rsidR="00F642C7">
              <w:t>:</w:t>
            </w:r>
            <w:r w:rsidRPr="008222D2">
              <w:t xml:space="preserve"> prazos de entrega, horários de serviço e de suporte, bem como pontos de contato para solicitação do serviço, envio de sugestões, esclarecimento de dúvidas e reporte de incidentes)</w:t>
            </w:r>
          </w:p>
          <w:p w14:paraId="3A9098BF" w14:textId="57168F46" w:rsidR="008222D2" w:rsidRPr="008222D2" w:rsidRDefault="008222D2" w:rsidP="008222D2">
            <w:pPr>
              <w:pStyle w:val="tabela2"/>
              <w:tabs>
                <w:tab w:val="clear" w:pos="550"/>
                <w:tab w:val="left" w:pos="587"/>
              </w:tabs>
              <w:ind w:left="303" w:firstLine="0"/>
              <w:cnfStyle w:val="000000100000" w:firstRow="0" w:lastRow="0" w:firstColumn="0" w:lastColumn="0" w:oddVBand="0" w:evenVBand="0" w:oddHBand="1" w:evenHBand="0" w:firstRowFirstColumn="0" w:firstRowLastColumn="0" w:lastRowFirstColumn="0" w:lastRowLastColumn="0"/>
            </w:pPr>
            <w:r w:rsidRPr="008222D2">
              <w:t>o catálogo está atualizado e as informações que nele constam são compatíveis com os Acordos de Níveis de Serviço (ANS) estabelecidos pela área de tecnologia da informação e as áreas de negócio da organização</w:t>
            </w:r>
          </w:p>
          <w:p w14:paraId="0C8856FE" w14:textId="2077214E" w:rsidR="00313213" w:rsidRPr="00452A12" w:rsidRDefault="008222D2" w:rsidP="008222D2">
            <w:pPr>
              <w:pStyle w:val="tabela2"/>
              <w:tabs>
                <w:tab w:val="clear" w:pos="550"/>
                <w:tab w:val="left" w:pos="587"/>
              </w:tabs>
              <w:ind w:left="303" w:firstLine="0"/>
              <w:cnfStyle w:val="000000100000" w:firstRow="0" w:lastRow="0" w:firstColumn="0" w:lastColumn="0" w:oddVBand="0" w:evenVBand="0" w:oddHBand="1" w:evenHBand="0" w:firstRowFirstColumn="0" w:firstRowLastColumn="0" w:lastRowFirstColumn="0" w:lastRowLastColumn="0"/>
            </w:pPr>
            <w:r w:rsidRPr="008222D2">
              <w:t>o catálogo é de fácil acesso e está amplamente disponível a seus usuários e às equipes de suporte.</w:t>
            </w:r>
          </w:p>
        </w:tc>
      </w:tr>
      <w:tr w:rsidR="00313213" w:rsidRPr="00452A12" w14:paraId="254379E4"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2CBFE3D0" w14:textId="77777777" w:rsidR="00313213" w:rsidRPr="00452A12" w:rsidRDefault="00313213" w:rsidP="00A71512">
            <w:pPr>
              <w:rPr>
                <w:b w:val="0"/>
                <w:bCs w:val="0"/>
                <w:color w:val="000000" w:themeColor="text1"/>
                <w:sz w:val="18"/>
                <w:szCs w:val="18"/>
              </w:rPr>
            </w:pPr>
            <w:r w:rsidRPr="00452A12">
              <w:rPr>
                <w:color w:val="000000" w:themeColor="text1"/>
                <w:sz w:val="18"/>
                <w:szCs w:val="18"/>
              </w:rPr>
              <w:t>O que a análise vai permitir dizer</w:t>
            </w:r>
          </w:p>
        </w:tc>
        <w:tc>
          <w:tcPr>
            <w:tcW w:w="14173" w:type="dxa"/>
            <w:gridSpan w:val="2"/>
          </w:tcPr>
          <w:p w14:paraId="56BC1316" w14:textId="36536D1B" w:rsidR="00484E5F" w:rsidRDefault="00484E5F" w:rsidP="00484E5F">
            <w:pPr>
              <w:pStyle w:val="tabela3"/>
              <w:cnfStyle w:val="000000000000" w:firstRow="0" w:lastRow="0" w:firstColumn="0" w:lastColumn="0" w:oddVBand="0" w:evenVBand="0" w:oddHBand="0" w:evenHBand="0" w:firstRowFirstColumn="0" w:firstRowLastColumn="0" w:lastRowFirstColumn="0" w:lastRowLastColumn="0"/>
            </w:pPr>
            <w:r w:rsidRPr="00484E5F">
              <w:t xml:space="preserve">Se a organização publica </w:t>
            </w:r>
            <w:r>
              <w:t xml:space="preserve">um catálogo de serviços de TI com informações úteis para uso dos clientes e do pessoal de suporte. </w:t>
            </w:r>
          </w:p>
          <w:p w14:paraId="3223DF8A" w14:textId="7900191B" w:rsidR="00313213" w:rsidRPr="00452A12" w:rsidRDefault="00484E5F" w:rsidP="00484E5F">
            <w:pPr>
              <w:pStyle w:val="tabela3"/>
              <w:cnfStyle w:val="000000000000" w:firstRow="0" w:lastRow="0" w:firstColumn="0" w:lastColumn="0" w:oddVBand="0" w:evenVBand="0" w:oddHBand="0" w:evenHBand="0" w:firstRowFirstColumn="0" w:firstRowLastColumn="0" w:lastRowFirstColumn="0" w:lastRowLastColumn="0"/>
            </w:pPr>
            <w:r>
              <w:t>Se há discrepâncias entre os controles internos estabelecidos pela organização e as melhores práticas de gestão relativas ao catálogo de serviços de TI.</w:t>
            </w:r>
          </w:p>
        </w:tc>
      </w:tr>
      <w:tr w:rsidR="00313213" w:rsidRPr="00452A12" w14:paraId="4B87304E"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28A7E19E" w14:textId="77777777" w:rsidR="00313213" w:rsidRPr="005C144F" w:rsidRDefault="00313213" w:rsidP="005C144F">
            <w:pPr>
              <w:rPr>
                <w:bCs w:val="0"/>
                <w:sz w:val="20"/>
                <w:szCs w:val="20"/>
              </w:rPr>
            </w:pPr>
            <w:r w:rsidRPr="005C144F">
              <w:rPr>
                <w:bCs w:val="0"/>
                <w:sz w:val="20"/>
                <w:szCs w:val="20"/>
              </w:rPr>
              <w:t>Possíveis achados</w:t>
            </w:r>
          </w:p>
        </w:tc>
      </w:tr>
      <w:tr w:rsidR="00313213" w:rsidRPr="00452A12" w14:paraId="53225856"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1C550C3C" w14:textId="77777777" w:rsidR="00313213" w:rsidRPr="00452A12" w:rsidRDefault="00313213" w:rsidP="00A71512">
            <w:pPr>
              <w:rPr>
                <w:b w:val="0"/>
                <w:bCs w:val="0"/>
                <w:color w:val="000000" w:themeColor="text1"/>
                <w:sz w:val="18"/>
                <w:szCs w:val="18"/>
              </w:rPr>
            </w:pPr>
            <w:r w:rsidRPr="00452A12">
              <w:rPr>
                <w:color w:val="000000" w:themeColor="text1"/>
                <w:sz w:val="18"/>
                <w:szCs w:val="18"/>
              </w:rPr>
              <w:t xml:space="preserve">Eventos de risco </w:t>
            </w:r>
          </w:p>
        </w:tc>
        <w:tc>
          <w:tcPr>
            <w:tcW w:w="14173" w:type="dxa"/>
            <w:gridSpan w:val="2"/>
          </w:tcPr>
          <w:p w14:paraId="57C65FBB" w14:textId="77777777" w:rsidR="00677E6E" w:rsidRDefault="00677E6E" w:rsidP="00677E6E">
            <w:pPr>
              <w:pStyle w:val="tabela3"/>
              <w:cnfStyle w:val="000000000000" w:firstRow="0" w:lastRow="0" w:firstColumn="0" w:lastColumn="0" w:oddVBand="0" w:evenVBand="0" w:oddHBand="0" w:evenHBand="0" w:firstRowFirstColumn="0" w:firstRowLastColumn="0" w:lastRowFirstColumn="0" w:lastRowLastColumn="0"/>
            </w:pPr>
            <w:r>
              <w:t>Desconhecimento dos clientes e usuários sobre os serviços de TI existentes, como podem ser solicitados, como reportar incidentes e sobre a qualidade acordada.</w:t>
            </w:r>
          </w:p>
          <w:p w14:paraId="4901431C" w14:textId="77777777" w:rsidR="00677E6E" w:rsidRDefault="00677E6E" w:rsidP="00677E6E">
            <w:pPr>
              <w:pStyle w:val="tabela3"/>
              <w:cnfStyle w:val="000000000000" w:firstRow="0" w:lastRow="0" w:firstColumn="0" w:lastColumn="0" w:oddVBand="0" w:evenVBand="0" w:oddHBand="0" w:evenHBand="0" w:firstRowFirstColumn="0" w:firstRowLastColumn="0" w:lastRowFirstColumn="0" w:lastRowLastColumn="0"/>
            </w:pPr>
            <w:r>
              <w:t>Desenvolvimento de expectativas impróprias (baixas ou exageradas) pelos clientes e usuários quanto às metas de qualidade e desempenho de serviços de TI.</w:t>
            </w:r>
          </w:p>
          <w:p w14:paraId="38A5D74B" w14:textId="77777777" w:rsidR="00677E6E" w:rsidRDefault="00677E6E" w:rsidP="00677E6E">
            <w:pPr>
              <w:pStyle w:val="tabela3"/>
              <w:cnfStyle w:val="000000000000" w:firstRow="0" w:lastRow="0" w:firstColumn="0" w:lastColumn="0" w:oddVBand="0" w:evenVBand="0" w:oddHBand="0" w:evenHBand="0" w:firstRowFirstColumn="0" w:firstRowLastColumn="0" w:lastRowFirstColumn="0" w:lastRowLastColumn="0"/>
            </w:pPr>
            <w:r>
              <w:t>Atuação de pessoal de suporte de 1º, 2º ou 3º nível sem considerar as reais metas de qualidade e desempenho dos serviços no atendimento de solicitações iniciais de acesso ao serviço e na   resolução de incidentes e problemas.</w:t>
            </w:r>
          </w:p>
          <w:p w14:paraId="576ADBD6" w14:textId="77777777" w:rsidR="00677E6E" w:rsidRDefault="00677E6E" w:rsidP="00677E6E">
            <w:pPr>
              <w:pStyle w:val="tabela3"/>
              <w:cnfStyle w:val="000000000000" w:firstRow="0" w:lastRow="0" w:firstColumn="0" w:lastColumn="0" w:oddVBand="0" w:evenVBand="0" w:oddHBand="0" w:evenHBand="0" w:firstRowFirstColumn="0" w:firstRowLastColumn="0" w:lastRowFirstColumn="0" w:lastRowLastColumn="0"/>
            </w:pPr>
            <w:r>
              <w:t>Falhas nas orientações do pessoal de suporte de 1º nível aos usuários finais dos serviços de TI quanto às formas de solicitação e metas de qualidade e desempenho.</w:t>
            </w:r>
          </w:p>
          <w:p w14:paraId="15358667" w14:textId="77777777" w:rsidR="00677E6E" w:rsidRDefault="00677E6E" w:rsidP="00677E6E">
            <w:pPr>
              <w:pStyle w:val="tabela3"/>
              <w:cnfStyle w:val="000000000000" w:firstRow="0" w:lastRow="0" w:firstColumn="0" w:lastColumn="0" w:oddVBand="0" w:evenVBand="0" w:oddHBand="0" w:evenHBand="0" w:firstRowFirstColumn="0" w:firstRowLastColumn="0" w:lastRowFirstColumn="0" w:lastRowLastColumn="0"/>
            </w:pPr>
            <w:r>
              <w:t>Desconhecimento ou falhas, pelo pessoal de suporte, no encaminhamento de pedidos dos usuários para melhorias em serviços.</w:t>
            </w:r>
          </w:p>
          <w:p w14:paraId="4622B5F8" w14:textId="77777777" w:rsidR="00677E6E" w:rsidRPr="00677E6E" w:rsidRDefault="00677E6E" w:rsidP="00677E6E">
            <w:pPr>
              <w:pStyle w:val="tabela3"/>
              <w:numPr>
                <w:ilvl w:val="0"/>
                <w:numId w:val="0"/>
              </w:numPr>
              <w:cnfStyle w:val="000000000000" w:firstRow="0" w:lastRow="0" w:firstColumn="0" w:lastColumn="0" w:oddVBand="0" w:evenVBand="0" w:oddHBand="0" w:evenHBand="0" w:firstRowFirstColumn="0" w:firstRowLastColumn="0" w:lastRowFirstColumn="0" w:lastRowLastColumn="0"/>
              <w:rPr>
                <w:b/>
                <w:bCs w:val="0"/>
                <w:u w:val="single"/>
              </w:rPr>
            </w:pPr>
            <w:r w:rsidRPr="00677E6E">
              <w:rPr>
                <w:b/>
                <w:bCs w:val="0"/>
                <w:u w:val="single"/>
              </w:rPr>
              <w:t>ACÓRDÃOS CORRELATOS:</w:t>
            </w:r>
          </w:p>
          <w:p w14:paraId="4157CBCD" w14:textId="37BF9F6E" w:rsidR="00677E6E" w:rsidRDefault="00677E6E" w:rsidP="00A71512">
            <w:pPr>
              <w:pStyle w:val="tabela3"/>
              <w:cnfStyle w:val="000000000000" w:firstRow="0" w:lastRow="0" w:firstColumn="0" w:lastColumn="0" w:oddVBand="0" w:evenVBand="0" w:oddHBand="0" w:evenHBand="0" w:firstRowFirstColumn="0" w:firstRowLastColumn="0" w:lastRowFirstColumn="0" w:lastRowLastColumn="0"/>
            </w:pPr>
            <w:r>
              <w:t>Acórdão 1.603/2008-TCU-Plenário: 9.1.5 Gestão de níveis de serviços de TI</w:t>
            </w:r>
          </w:p>
          <w:p w14:paraId="6DC4C509" w14:textId="59309110" w:rsidR="00677E6E" w:rsidRDefault="00677E6E" w:rsidP="00A71512">
            <w:pPr>
              <w:pStyle w:val="tabela3"/>
              <w:cnfStyle w:val="000000000000" w:firstRow="0" w:lastRow="0" w:firstColumn="0" w:lastColumn="0" w:oddVBand="0" w:evenVBand="0" w:oddHBand="0" w:evenHBand="0" w:firstRowFirstColumn="0" w:firstRowLastColumn="0" w:lastRowFirstColumn="0" w:lastRowLastColumn="0"/>
            </w:pPr>
            <w:r>
              <w:t>Acórdão 2.585/2012-TCU-Plenário: 9.1.1.2 gestores de negócio para soluções de TI</w:t>
            </w:r>
          </w:p>
          <w:p w14:paraId="4F3577E9" w14:textId="3531035C" w:rsidR="00677E6E" w:rsidRDefault="00677E6E" w:rsidP="00A71512">
            <w:pPr>
              <w:pStyle w:val="tabela3"/>
              <w:cnfStyle w:val="000000000000" w:firstRow="0" w:lastRow="0" w:firstColumn="0" w:lastColumn="0" w:oddVBand="0" w:evenVBand="0" w:oddHBand="0" w:evenHBand="0" w:firstRowFirstColumn="0" w:firstRowLastColumn="0" w:lastRowFirstColumn="0" w:lastRowLastColumn="0"/>
            </w:pPr>
            <w:r>
              <w:lastRenderedPageBreak/>
              <w:t>Acórdão 1.021/2014-TCU-Plenário: 9.1.1.2 catálogo de serviços de TI</w:t>
            </w:r>
          </w:p>
          <w:p w14:paraId="5A8958BE" w14:textId="1C00D96A" w:rsidR="00677E6E" w:rsidRDefault="00677E6E" w:rsidP="00A71512">
            <w:pPr>
              <w:pStyle w:val="tabela3"/>
              <w:cnfStyle w:val="000000000000" w:firstRow="0" w:lastRow="0" w:firstColumn="0" w:lastColumn="0" w:oddVBand="0" w:evenVBand="0" w:oddHBand="0" w:evenHBand="0" w:firstRowFirstColumn="0" w:firstRowLastColumn="0" w:lastRowFirstColumn="0" w:lastRowLastColumn="0"/>
            </w:pPr>
            <w:r>
              <w:t>Acórdão 1.055/2014-TCU-Plenário: 9.1.11 catálogo de serviços de TI</w:t>
            </w:r>
          </w:p>
          <w:p w14:paraId="7E8B15D7" w14:textId="03A952C4" w:rsidR="00677E6E" w:rsidRDefault="00677E6E" w:rsidP="00A71512">
            <w:pPr>
              <w:pStyle w:val="tabela3"/>
              <w:cnfStyle w:val="000000000000" w:firstRow="0" w:lastRow="0" w:firstColumn="0" w:lastColumn="0" w:oddVBand="0" w:evenVBand="0" w:oddHBand="0" w:evenHBand="0" w:firstRowFirstColumn="0" w:firstRowLastColumn="0" w:lastRowFirstColumn="0" w:lastRowLastColumn="0"/>
            </w:pPr>
            <w:r>
              <w:t>Acórdão 1.059/2014-TCU-Plenário: 9.1.3.1 catálogo de serviços de TI</w:t>
            </w:r>
          </w:p>
          <w:p w14:paraId="420903FE" w14:textId="0C6AE238" w:rsidR="00677E6E" w:rsidRDefault="00677E6E" w:rsidP="00A71512">
            <w:pPr>
              <w:pStyle w:val="tabela3"/>
              <w:cnfStyle w:val="000000000000" w:firstRow="0" w:lastRow="0" w:firstColumn="0" w:lastColumn="0" w:oddVBand="0" w:evenVBand="0" w:oddHBand="0" w:evenHBand="0" w:firstRowFirstColumn="0" w:firstRowLastColumn="0" w:lastRowFirstColumn="0" w:lastRowLastColumn="0"/>
            </w:pPr>
            <w:r>
              <w:t>Acórdão 1.411/2014-TCU-Plenário: 9.1.9 catálogo de serviços de TI</w:t>
            </w:r>
          </w:p>
          <w:p w14:paraId="654F32DC" w14:textId="01A60145" w:rsidR="00677E6E" w:rsidRDefault="00677E6E" w:rsidP="00A71512">
            <w:pPr>
              <w:pStyle w:val="tabela3"/>
              <w:cnfStyle w:val="000000000000" w:firstRow="0" w:lastRow="0" w:firstColumn="0" w:lastColumn="0" w:oddVBand="0" w:evenVBand="0" w:oddHBand="0" w:evenHBand="0" w:firstRowFirstColumn="0" w:firstRowLastColumn="0" w:lastRowFirstColumn="0" w:lastRowLastColumn="0"/>
            </w:pPr>
            <w:r>
              <w:t>Acórdão 1.684/2014-TCU-Plenário: 9.1.9 catálogo de serviços de TI</w:t>
            </w:r>
          </w:p>
          <w:p w14:paraId="05C0DE71" w14:textId="2ED108E1" w:rsidR="00313213" w:rsidRPr="00452A12" w:rsidRDefault="00677E6E" w:rsidP="00677E6E">
            <w:pPr>
              <w:pStyle w:val="tabela3"/>
              <w:cnfStyle w:val="000000000000" w:firstRow="0" w:lastRow="0" w:firstColumn="0" w:lastColumn="0" w:oddVBand="0" w:evenVBand="0" w:oddHBand="0" w:evenHBand="0" w:firstRowFirstColumn="0" w:firstRowLastColumn="0" w:lastRowFirstColumn="0" w:lastRowLastColumn="0"/>
            </w:pPr>
            <w:r>
              <w:t>Acórdão 2.135/2017-TCU-Plenário: 9.1.1 avaliação do desempenho dos serviços de TI junto às unidades usuárias</w:t>
            </w:r>
          </w:p>
        </w:tc>
      </w:tr>
      <w:tr w:rsidR="00313213" w:rsidRPr="00452A12" w14:paraId="610596F7"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67A3B96D" w14:textId="77777777" w:rsidR="00313213" w:rsidRPr="00452A12" w:rsidRDefault="00313213" w:rsidP="00A71512">
            <w:pPr>
              <w:rPr>
                <w:b w:val="0"/>
                <w:bCs w:val="0"/>
                <w:color w:val="000000" w:themeColor="text1"/>
                <w:sz w:val="18"/>
                <w:szCs w:val="18"/>
              </w:rPr>
            </w:pPr>
            <w:r w:rsidRPr="00452A12">
              <w:rPr>
                <w:color w:val="000000" w:themeColor="text1"/>
                <w:sz w:val="18"/>
                <w:szCs w:val="18"/>
              </w:rPr>
              <w:lastRenderedPageBreak/>
              <w:t>Causas</w:t>
            </w:r>
          </w:p>
        </w:tc>
        <w:tc>
          <w:tcPr>
            <w:tcW w:w="14173" w:type="dxa"/>
            <w:gridSpan w:val="2"/>
          </w:tcPr>
          <w:p w14:paraId="171CF6C7" w14:textId="79757978" w:rsidR="00677E6E" w:rsidRDefault="00677E6E" w:rsidP="00677E6E">
            <w:pPr>
              <w:pStyle w:val="tabela3"/>
              <w:cnfStyle w:val="000000100000" w:firstRow="0" w:lastRow="0" w:firstColumn="0" w:lastColumn="0" w:oddVBand="0" w:evenVBand="0" w:oddHBand="1" w:evenHBand="0" w:firstRowFirstColumn="0" w:firstRowLastColumn="0" w:lastRowFirstColumn="0" w:lastRowLastColumn="0"/>
            </w:pPr>
            <w:r>
              <w:t>Falhas no estabelecimento ou na execução do modelo de governança e gestão de TI a que se referem as práticas 213</w:t>
            </w:r>
            <w:r w:rsidR="006830AA">
              <w:t>3</w:t>
            </w:r>
            <w:r>
              <w:t xml:space="preserve"> e 21</w:t>
            </w:r>
            <w:r w:rsidR="006830AA">
              <w:t>53</w:t>
            </w:r>
            <w:r>
              <w:t>.</w:t>
            </w:r>
          </w:p>
          <w:p w14:paraId="5DA9CC39" w14:textId="11B2064C" w:rsidR="00677E6E" w:rsidRDefault="00677E6E" w:rsidP="00677E6E">
            <w:pPr>
              <w:pStyle w:val="tabela3"/>
              <w:cnfStyle w:val="000000100000" w:firstRow="0" w:lastRow="0" w:firstColumn="0" w:lastColumn="0" w:oddVBand="0" w:evenVBand="0" w:oddHBand="1" w:evenHBand="0" w:firstRowFirstColumn="0" w:firstRowLastColumn="0" w:lastRowFirstColumn="0" w:lastRowLastColumn="0"/>
            </w:pPr>
            <w:r>
              <w:t>Estruturas e práticas de controles internos deficientes (primeira, segunda</w:t>
            </w:r>
            <w:r w:rsidR="006830AA">
              <w:t xml:space="preserve"> e</w:t>
            </w:r>
            <w:r>
              <w:t xml:space="preserve"> terceira linha</w:t>
            </w:r>
            <w:r w:rsidR="00F642C7">
              <w:t>s</w:t>
            </w:r>
            <w:r>
              <w:t>) por razões como: deficiências orçamentárias, de quantitativos de pessoal, de capacitação de pessoal, etc.</w:t>
            </w:r>
          </w:p>
          <w:p w14:paraId="3CE7FBC7" w14:textId="77777777" w:rsidR="00677E6E" w:rsidRDefault="00677E6E" w:rsidP="00677E6E">
            <w:pPr>
              <w:pStyle w:val="tabela3"/>
              <w:cnfStyle w:val="000000100000" w:firstRow="0" w:lastRow="0" w:firstColumn="0" w:lastColumn="0" w:oddVBand="0" w:evenVBand="0" w:oddHBand="1" w:evenHBand="0" w:firstRowFirstColumn="0" w:firstRowLastColumn="0" w:lastRowFirstColumn="0" w:lastRowLastColumn="0"/>
            </w:pPr>
            <w:r>
              <w:t xml:space="preserve">Lideranças e gestores intermediários da organização não escolhidos por meritocracia. </w:t>
            </w:r>
          </w:p>
          <w:p w14:paraId="279F3AC7" w14:textId="77777777" w:rsidR="00677E6E" w:rsidRDefault="00677E6E" w:rsidP="00677E6E">
            <w:pPr>
              <w:pStyle w:val="tabela3"/>
              <w:cnfStyle w:val="000000100000" w:firstRow="0" w:lastRow="0" w:firstColumn="0" w:lastColumn="0" w:oddVBand="0" w:evenVBand="0" w:oddHBand="1" w:evenHBand="0" w:firstRowFirstColumn="0" w:firstRowLastColumn="0" w:lastRowFirstColumn="0" w:lastRowLastColumn="0"/>
            </w:pPr>
            <w:r>
              <w:t xml:space="preserve">Gestores de negócio para as principais soluções de TI não definidos ou com competências estabelecidas em desacordo às melhores práticas. </w:t>
            </w:r>
          </w:p>
          <w:p w14:paraId="3F164E58" w14:textId="77777777" w:rsidR="00677E6E" w:rsidRDefault="00677E6E" w:rsidP="00677E6E">
            <w:pPr>
              <w:pStyle w:val="tabela3"/>
              <w:cnfStyle w:val="000000100000" w:firstRow="0" w:lastRow="0" w:firstColumn="0" w:lastColumn="0" w:oddVBand="0" w:evenVBand="0" w:oddHBand="1" w:evenHBand="0" w:firstRowFirstColumn="0" w:firstRowLastColumn="0" w:lastRowFirstColumn="0" w:lastRowLastColumn="0"/>
            </w:pPr>
            <w:r>
              <w:t>Comitê de TI não estabelecido ou com composição ou competências estabelecidas em desacordo às melhores práticas ou o comitê não realiza (adequadamente) as atividades previstas nas normas internas.</w:t>
            </w:r>
          </w:p>
          <w:p w14:paraId="41226EE8" w14:textId="13BABDA9" w:rsidR="00313213" w:rsidRPr="00452A12" w:rsidRDefault="003B4874" w:rsidP="00677E6E">
            <w:pPr>
              <w:pStyle w:val="tabela3"/>
              <w:cnfStyle w:val="000000100000" w:firstRow="0" w:lastRow="0" w:firstColumn="0" w:lastColumn="0" w:oddVBand="0" w:evenVBand="0" w:oddHBand="1" w:evenHBand="0" w:firstRowFirstColumn="0" w:firstRowLastColumn="0" w:lastRowFirstColumn="0" w:lastRowLastColumn="0"/>
            </w:pPr>
            <w:r>
              <w:t>Ausência ou falhas de monitoramento</w:t>
            </w:r>
            <w:r w:rsidR="00677E6E">
              <w:t xml:space="preserve"> desta prática pela </w:t>
            </w:r>
            <w:r w:rsidR="00880D8E">
              <w:t>alta</w:t>
            </w:r>
            <w:r w:rsidR="00FD75F8">
              <w:t xml:space="preserve"> administração</w:t>
            </w:r>
            <w:r w:rsidR="00677E6E">
              <w:t xml:space="preserve"> ou por instância ou colegiado de apoio à governança de TI (</w:t>
            </w:r>
            <w:r w:rsidR="003654FB">
              <w:t>segunda</w:t>
            </w:r>
            <w:r w:rsidR="00677E6E">
              <w:t xml:space="preserve"> linha). </w:t>
            </w:r>
          </w:p>
        </w:tc>
      </w:tr>
      <w:tr w:rsidR="00313213" w:rsidRPr="00452A12" w14:paraId="36772AE3"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2E7D7605" w14:textId="77777777" w:rsidR="00313213" w:rsidRPr="00452A12" w:rsidRDefault="00313213" w:rsidP="00A71512">
            <w:pPr>
              <w:rPr>
                <w:b w:val="0"/>
                <w:bCs w:val="0"/>
                <w:color w:val="000000" w:themeColor="text1"/>
                <w:sz w:val="18"/>
                <w:szCs w:val="18"/>
              </w:rPr>
            </w:pPr>
            <w:r w:rsidRPr="00452A12">
              <w:rPr>
                <w:color w:val="000000" w:themeColor="text1"/>
                <w:sz w:val="18"/>
                <w:szCs w:val="18"/>
              </w:rPr>
              <w:t>Efeitos</w:t>
            </w:r>
          </w:p>
        </w:tc>
        <w:tc>
          <w:tcPr>
            <w:tcW w:w="14173" w:type="dxa"/>
            <w:gridSpan w:val="2"/>
          </w:tcPr>
          <w:p w14:paraId="24889BF7" w14:textId="77777777" w:rsidR="00B56094" w:rsidRDefault="00B56094" w:rsidP="00B56094">
            <w:pPr>
              <w:pStyle w:val="tabela3"/>
              <w:cnfStyle w:val="000000000000" w:firstRow="0" w:lastRow="0" w:firstColumn="0" w:lastColumn="0" w:oddVBand="0" w:evenVBand="0" w:oddHBand="0" w:evenHBand="0" w:firstRowFirstColumn="0" w:firstRowLastColumn="0" w:lastRowFirstColumn="0" w:lastRowLastColumn="0"/>
            </w:pPr>
            <w:r>
              <w:t>Baixo desempenho da área de gestão de TI em atender necessidades e expectativas de clientes e usuários dos serviços de TI.</w:t>
            </w:r>
          </w:p>
          <w:p w14:paraId="10F297E5" w14:textId="77777777" w:rsidR="00B56094" w:rsidRDefault="00B56094" w:rsidP="00B56094">
            <w:pPr>
              <w:pStyle w:val="tabela3"/>
              <w:cnfStyle w:val="000000000000" w:firstRow="0" w:lastRow="0" w:firstColumn="0" w:lastColumn="0" w:oddVBand="0" w:evenVBand="0" w:oddHBand="0" w:evenHBand="0" w:firstRowFirstColumn="0" w:firstRowLastColumn="0" w:lastRowFirstColumn="0" w:lastRowLastColumn="0"/>
            </w:pPr>
            <w:r>
              <w:t>Não alcance das reais metas esperadas de serviços de TI.</w:t>
            </w:r>
          </w:p>
          <w:p w14:paraId="0A4FEC0F" w14:textId="77777777" w:rsidR="00B56094" w:rsidRDefault="00B56094" w:rsidP="00B56094">
            <w:pPr>
              <w:pStyle w:val="tabela3"/>
              <w:cnfStyle w:val="000000000000" w:firstRow="0" w:lastRow="0" w:firstColumn="0" w:lastColumn="0" w:oddVBand="0" w:evenVBand="0" w:oddHBand="0" w:evenHBand="0" w:firstRowFirstColumn="0" w:firstRowLastColumn="0" w:lastRowFirstColumn="0" w:lastRowLastColumn="0"/>
            </w:pPr>
            <w:r>
              <w:t>Desperdício de recursos do pessoal de suporte e operação, caso realize metas além do que seria necessário face às reais necessidades.</w:t>
            </w:r>
          </w:p>
          <w:p w14:paraId="5663E1CF" w14:textId="77777777" w:rsidR="00B56094" w:rsidRDefault="00B56094" w:rsidP="00B56094">
            <w:pPr>
              <w:pStyle w:val="tabela3"/>
              <w:cnfStyle w:val="000000000000" w:firstRow="0" w:lastRow="0" w:firstColumn="0" w:lastColumn="0" w:oddVBand="0" w:evenVBand="0" w:oddHBand="0" w:evenHBand="0" w:firstRowFirstColumn="0" w:firstRowLastColumn="0" w:lastRowFirstColumn="0" w:lastRowLastColumn="0"/>
            </w:pPr>
            <w:r>
              <w:t>Ilegalidade, nos casos em que as normas e práticas internas sobre o tema não atendam à legislação.</w:t>
            </w:r>
          </w:p>
          <w:p w14:paraId="71BFEDD7" w14:textId="77777777" w:rsidR="00B56094" w:rsidRDefault="00B56094" w:rsidP="00B56094">
            <w:pPr>
              <w:pStyle w:val="tabela3"/>
              <w:cnfStyle w:val="000000000000" w:firstRow="0" w:lastRow="0" w:firstColumn="0" w:lastColumn="0" w:oddVBand="0" w:evenVBand="0" w:oddHBand="0" w:evenHBand="0" w:firstRowFirstColumn="0" w:firstRowLastColumn="0" w:lastRowFirstColumn="0" w:lastRowLastColumn="0"/>
            </w:pPr>
            <w:r>
              <w:t>Prestação de serviços de TI com má qualidade.</w:t>
            </w:r>
          </w:p>
          <w:p w14:paraId="02FF1237" w14:textId="7F20209B" w:rsidR="00B56094" w:rsidRDefault="00B56094" w:rsidP="00B56094">
            <w:pPr>
              <w:pStyle w:val="tabela3"/>
              <w:cnfStyle w:val="000000000000" w:firstRow="0" w:lastRow="0" w:firstColumn="0" w:lastColumn="0" w:oddVBand="0" w:evenVBand="0" w:oddHBand="0" w:evenHBand="0" w:firstRowFirstColumn="0" w:firstRowLastColumn="0" w:lastRowFirstColumn="0" w:lastRowLastColumn="0"/>
            </w:pPr>
            <w:r>
              <w:t xml:space="preserve">Insatisfação e </w:t>
            </w:r>
            <w:r w:rsidR="00880D8E">
              <w:t>alta</w:t>
            </w:r>
            <w:r>
              <w:t xml:space="preserve"> rotatividade dos gestores de TI, contribuindo para retroalimentar ciclo indesejável de baixo desempenho da área de gestão de TI.</w:t>
            </w:r>
          </w:p>
          <w:p w14:paraId="25BE8CCD" w14:textId="77777777" w:rsidR="00B56094" w:rsidRDefault="00B56094" w:rsidP="00B56094">
            <w:pPr>
              <w:pStyle w:val="tabela3"/>
              <w:cnfStyle w:val="000000000000" w:firstRow="0" w:lastRow="0" w:firstColumn="0" w:lastColumn="0" w:oddVBand="0" w:evenVBand="0" w:oddHBand="0" w:evenHBand="0" w:firstRowFirstColumn="0" w:firstRowLastColumn="0" w:lastRowFirstColumn="0" w:lastRowLastColumn="0"/>
            </w:pPr>
            <w:r>
              <w:t>Clientes e usuários insatisfeitos.</w:t>
            </w:r>
          </w:p>
          <w:p w14:paraId="333DBF82" w14:textId="66D66799" w:rsidR="00B56094" w:rsidRDefault="00B56094" w:rsidP="00B56094">
            <w:pPr>
              <w:pStyle w:val="tabela3"/>
              <w:cnfStyle w:val="000000000000" w:firstRow="0" w:lastRow="0" w:firstColumn="0" w:lastColumn="0" w:oddVBand="0" w:evenVBand="0" w:oddHBand="0" w:evenHBand="0" w:firstRowFirstColumn="0" w:firstRowLastColumn="0" w:lastRowFirstColumn="0" w:lastRowLastColumn="0"/>
            </w:pPr>
            <w:r>
              <w:t xml:space="preserve">A organização falha na entrega de resultados finalísticos à sociedade </w:t>
            </w:r>
          </w:p>
          <w:p w14:paraId="10750931" w14:textId="77777777" w:rsidR="00B56094" w:rsidRDefault="00B56094" w:rsidP="00B56094">
            <w:pPr>
              <w:pStyle w:val="tabela3"/>
              <w:cnfStyle w:val="000000000000" w:firstRow="0" w:lastRow="0" w:firstColumn="0" w:lastColumn="0" w:oddVBand="0" w:evenVBand="0" w:oddHBand="0" w:evenHBand="0" w:firstRowFirstColumn="0" w:firstRowLastColumn="0" w:lastRowFirstColumn="0" w:lastRowLastColumn="0"/>
            </w:pPr>
            <w:r>
              <w:t>Danos à imagem da organização.</w:t>
            </w:r>
          </w:p>
          <w:p w14:paraId="608DAEC8" w14:textId="5B790710" w:rsidR="00313213" w:rsidRPr="00452A12" w:rsidRDefault="00B56094" w:rsidP="00B56094">
            <w:pPr>
              <w:pStyle w:val="tabela3"/>
              <w:cnfStyle w:val="000000000000" w:firstRow="0" w:lastRow="0" w:firstColumn="0" w:lastColumn="0" w:oddVBand="0" w:evenVBand="0" w:oddHBand="0" w:evenHBand="0" w:firstRowFirstColumn="0" w:firstRowLastColumn="0" w:lastRowFirstColumn="0" w:lastRowLastColumn="0"/>
            </w:pPr>
            <w:r>
              <w:t>Danos ao erário.</w:t>
            </w:r>
          </w:p>
        </w:tc>
      </w:tr>
      <w:tr w:rsidR="000E6DD3" w:rsidRPr="00452A12" w14:paraId="1C514AAE"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53D7E3F7" w14:textId="238C3E4F" w:rsidR="000E6DD3" w:rsidRPr="00155EA5" w:rsidRDefault="000E6DD3" w:rsidP="005C144F">
            <w:pPr>
              <w:jc w:val="center"/>
              <w:rPr>
                <w:bCs w:val="0"/>
              </w:rPr>
            </w:pPr>
            <w:proofErr w:type="spellStart"/>
            <w:r w:rsidRPr="00155EA5">
              <w:rPr>
                <w:bCs w:val="0"/>
              </w:rPr>
              <w:t>Subquestão</w:t>
            </w:r>
            <w:proofErr w:type="spellEnd"/>
            <w:r w:rsidRPr="00155EA5">
              <w:rPr>
                <w:bCs w:val="0"/>
              </w:rPr>
              <w:t>: 4222 - A organização executa processo de gestão de mudanças?</w:t>
            </w:r>
          </w:p>
        </w:tc>
      </w:tr>
      <w:tr w:rsidR="005C144F" w:rsidRPr="00452A12" w14:paraId="18FA3ACC" w14:textId="77777777" w:rsidTr="00C06BBB">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7B8E30FC" w14:textId="77777777" w:rsidR="005C144F" w:rsidRPr="005C144F" w:rsidRDefault="005C144F" w:rsidP="00A71512">
            <w:pPr>
              <w:rPr>
                <w:bCs w:val="0"/>
                <w:sz w:val="20"/>
                <w:szCs w:val="20"/>
              </w:rPr>
            </w:pPr>
            <w:r w:rsidRPr="005C144F">
              <w:rPr>
                <w:bCs w:val="0"/>
                <w:sz w:val="20"/>
                <w:szCs w:val="20"/>
              </w:rPr>
              <w:t>Matriz de Planejamento</w:t>
            </w:r>
          </w:p>
        </w:tc>
      </w:tr>
      <w:tr w:rsidR="000E6DD3" w:rsidRPr="008579C2" w14:paraId="2FF0FD95" w14:textId="77777777" w:rsidTr="00C06BB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311DE5C2" w14:textId="77777777" w:rsidR="000E6DD3" w:rsidRPr="00452A12" w:rsidRDefault="000E6DD3" w:rsidP="00A71512">
            <w:pPr>
              <w:rPr>
                <w:color w:val="000000" w:themeColor="text1"/>
                <w:sz w:val="18"/>
                <w:szCs w:val="18"/>
              </w:rPr>
            </w:pPr>
            <w:r>
              <w:rPr>
                <w:color w:val="000000" w:themeColor="text1"/>
                <w:sz w:val="18"/>
                <w:szCs w:val="18"/>
              </w:rPr>
              <w:t>Critérios</w:t>
            </w:r>
          </w:p>
        </w:tc>
        <w:tc>
          <w:tcPr>
            <w:tcW w:w="14173" w:type="dxa"/>
            <w:gridSpan w:val="2"/>
          </w:tcPr>
          <w:p w14:paraId="63041D9D" w14:textId="6B631B05" w:rsidR="000E6DD3" w:rsidRPr="008579C2" w:rsidRDefault="00E325A0" w:rsidP="00A71512">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pPr>
            <w:hyperlink r:id="rId28" w:history="1">
              <w:r w:rsidRPr="001B3F1C">
                <w:rPr>
                  <w:rStyle w:val="Hyperlink"/>
                  <w:color w:val="FF0000"/>
                </w:rPr>
                <w:t>LINK PARA QRN</w:t>
              </w:r>
            </w:hyperlink>
          </w:p>
        </w:tc>
      </w:tr>
      <w:tr w:rsidR="000E6DD3" w:rsidRPr="00452A12" w14:paraId="56D3C67F" w14:textId="77777777" w:rsidTr="00C06BB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20" w:type="dxa"/>
          </w:tcPr>
          <w:p w14:paraId="4B3D0609" w14:textId="77777777" w:rsidR="000E6DD3" w:rsidRPr="00452A12" w:rsidRDefault="000E6DD3" w:rsidP="00A71512">
            <w:pPr>
              <w:rPr>
                <w:color w:val="000000" w:themeColor="text1"/>
                <w:sz w:val="18"/>
                <w:szCs w:val="18"/>
              </w:rPr>
            </w:pPr>
            <w:r w:rsidRPr="00452A12">
              <w:rPr>
                <w:color w:val="000000" w:themeColor="text1"/>
                <w:sz w:val="18"/>
                <w:szCs w:val="18"/>
              </w:rPr>
              <w:t>Informações requeridas</w:t>
            </w:r>
          </w:p>
        </w:tc>
        <w:tc>
          <w:tcPr>
            <w:tcW w:w="14173" w:type="dxa"/>
            <w:gridSpan w:val="2"/>
          </w:tcPr>
          <w:p w14:paraId="2E3403B7" w14:textId="77777777" w:rsidR="005D534A" w:rsidRDefault="005D534A" w:rsidP="005C0468">
            <w:pPr>
              <w:pStyle w:val="tabela"/>
              <w:numPr>
                <w:ilvl w:val="0"/>
                <w:numId w:val="20"/>
              </w:numPr>
              <w:ind w:left="0" w:firstLine="0"/>
              <w:cnfStyle w:val="000000000000" w:firstRow="0" w:lastRow="0" w:firstColumn="0" w:lastColumn="0" w:oddVBand="0" w:evenVBand="0" w:oddHBand="0" w:evenHBand="0" w:firstRowFirstColumn="0" w:firstRowLastColumn="0" w:lastRowFirstColumn="0" w:lastRowLastColumn="0"/>
            </w:pPr>
            <w:r>
              <w:t>Estruturas, papéis, responsabilidades, princípios e diretrizes estabelecidos para o processo de gestão de mudanças.</w:t>
            </w:r>
          </w:p>
          <w:p w14:paraId="5C7C8C59" w14:textId="77777777" w:rsidR="005D534A" w:rsidRDefault="005D534A" w:rsidP="005C0468">
            <w:pPr>
              <w:pStyle w:val="tabela"/>
              <w:numPr>
                <w:ilvl w:val="0"/>
                <w:numId w:val="20"/>
              </w:numPr>
              <w:ind w:left="0" w:firstLine="0"/>
              <w:cnfStyle w:val="000000000000" w:firstRow="0" w:lastRow="0" w:firstColumn="0" w:lastColumn="0" w:oddVBand="0" w:evenVBand="0" w:oddHBand="0" w:evenHBand="0" w:firstRowFirstColumn="0" w:firstRowLastColumn="0" w:lastRowFirstColumn="0" w:lastRowLastColumn="0"/>
            </w:pPr>
            <w:r>
              <w:t>Critérios estabelecidos para orientar a decisão de aprovação de mudanças conforme classes, tipos ou características pré-definidos.</w:t>
            </w:r>
          </w:p>
          <w:p w14:paraId="5EF901D5" w14:textId="77777777" w:rsidR="005D534A" w:rsidRDefault="005D534A" w:rsidP="005C0468">
            <w:pPr>
              <w:pStyle w:val="tabela"/>
              <w:numPr>
                <w:ilvl w:val="0"/>
                <w:numId w:val="20"/>
              </w:numPr>
              <w:ind w:left="0" w:firstLine="0"/>
              <w:cnfStyle w:val="000000000000" w:firstRow="0" w:lastRow="0" w:firstColumn="0" w:lastColumn="0" w:oddVBand="0" w:evenVBand="0" w:oddHBand="0" w:evenHBand="0" w:firstRowFirstColumn="0" w:firstRowLastColumn="0" w:lastRowFirstColumn="0" w:lastRowLastColumn="0"/>
            </w:pPr>
            <w:r>
              <w:t>Critérios para orientar a comunicação de mudanças</w:t>
            </w:r>
          </w:p>
          <w:p w14:paraId="472BA0A0" w14:textId="77777777" w:rsidR="005D534A" w:rsidRDefault="005D534A" w:rsidP="005C0468">
            <w:pPr>
              <w:pStyle w:val="tabela"/>
              <w:numPr>
                <w:ilvl w:val="0"/>
                <w:numId w:val="20"/>
              </w:numPr>
              <w:ind w:left="0" w:firstLine="0"/>
              <w:cnfStyle w:val="000000000000" w:firstRow="0" w:lastRow="0" w:firstColumn="0" w:lastColumn="0" w:oddVBand="0" w:evenVBand="0" w:oddHBand="0" w:evenHBand="0" w:firstRowFirstColumn="0" w:firstRowLastColumn="0" w:lastRowFirstColumn="0" w:lastRowLastColumn="0"/>
            </w:pPr>
            <w:r>
              <w:t>Dados sobre mudanças</w:t>
            </w:r>
          </w:p>
          <w:p w14:paraId="6FBDFBD4" w14:textId="22EB735A" w:rsidR="005D534A" w:rsidRDefault="005D534A" w:rsidP="005C0468">
            <w:pPr>
              <w:pStyle w:val="tabela-2"/>
              <w:numPr>
                <w:ilvl w:val="0"/>
                <w:numId w:val="19"/>
              </w:numPr>
              <w:cnfStyle w:val="000000000000" w:firstRow="0" w:lastRow="0" w:firstColumn="0" w:lastColumn="0" w:oddVBand="0" w:evenVBand="0" w:oddHBand="0" w:evenHBand="0" w:firstRowFirstColumn="0" w:firstRowLastColumn="0" w:lastRowFirstColumn="0" w:lastRowLastColumn="0"/>
            </w:pPr>
            <w:r>
              <w:t>planejadas</w:t>
            </w:r>
          </w:p>
          <w:p w14:paraId="6672EED2" w14:textId="10E15AFE" w:rsidR="005D534A" w:rsidRDefault="005D534A" w:rsidP="005D534A">
            <w:pPr>
              <w:pStyle w:val="tabela2"/>
              <w:cnfStyle w:val="000000000000" w:firstRow="0" w:lastRow="0" w:firstColumn="0" w:lastColumn="0" w:oddVBand="0" w:evenVBand="0" w:oddHBand="0" w:evenHBand="0" w:firstRowFirstColumn="0" w:firstRowLastColumn="0" w:lastRowFirstColumn="0" w:lastRowLastColumn="0"/>
            </w:pPr>
            <w:r>
              <w:t>em execução</w:t>
            </w:r>
          </w:p>
          <w:p w14:paraId="6240E366" w14:textId="4DBFC378" w:rsidR="005D534A" w:rsidRDefault="005D534A" w:rsidP="005D534A">
            <w:pPr>
              <w:pStyle w:val="tabela2"/>
              <w:cnfStyle w:val="000000000000" w:firstRow="0" w:lastRow="0" w:firstColumn="0" w:lastColumn="0" w:oddVBand="0" w:evenVBand="0" w:oddHBand="0" w:evenHBand="0" w:firstRowFirstColumn="0" w:firstRowLastColumn="0" w:lastRowFirstColumn="0" w:lastRowLastColumn="0"/>
            </w:pPr>
            <w:r>
              <w:t>em andamento</w:t>
            </w:r>
          </w:p>
          <w:p w14:paraId="6E60BC95" w14:textId="27D44933" w:rsidR="005D534A" w:rsidRDefault="005D534A" w:rsidP="005D534A">
            <w:pPr>
              <w:pStyle w:val="tabela2"/>
              <w:cnfStyle w:val="000000000000" w:firstRow="0" w:lastRow="0" w:firstColumn="0" w:lastColumn="0" w:oddVBand="0" w:evenVBand="0" w:oddHBand="0" w:evenHBand="0" w:firstRowFirstColumn="0" w:firstRowLastColumn="0" w:lastRowFirstColumn="0" w:lastRowLastColumn="0"/>
            </w:pPr>
            <w:r>
              <w:t>concluídas</w:t>
            </w:r>
          </w:p>
          <w:p w14:paraId="0D7FF621" w14:textId="77777777" w:rsidR="005D534A" w:rsidRDefault="005D534A" w:rsidP="00F62DC0">
            <w:pPr>
              <w:pStyle w:val="tabela-1"/>
              <w:ind w:left="20" w:firstLine="0"/>
              <w:cnfStyle w:val="000000000000" w:firstRow="0" w:lastRow="0" w:firstColumn="0" w:lastColumn="0" w:oddVBand="0" w:evenVBand="0" w:oddHBand="0" w:evenHBand="0" w:firstRowFirstColumn="0" w:firstRowLastColumn="0" w:lastRowFirstColumn="0" w:lastRowLastColumn="0"/>
            </w:pPr>
            <w:r>
              <w:t>Dados de comunicações sobre mudanças</w:t>
            </w:r>
          </w:p>
          <w:p w14:paraId="2D690364" w14:textId="77777777" w:rsidR="005D534A" w:rsidRDefault="005D534A" w:rsidP="00F62DC0">
            <w:pPr>
              <w:pStyle w:val="tabela-1"/>
              <w:ind w:left="20" w:firstLine="0"/>
              <w:cnfStyle w:val="000000000000" w:firstRow="0" w:lastRow="0" w:firstColumn="0" w:lastColumn="0" w:oddVBand="0" w:evenVBand="0" w:oddHBand="0" w:evenHBand="0" w:firstRowFirstColumn="0" w:firstRowLastColumn="0" w:lastRowFirstColumn="0" w:lastRowLastColumn="0"/>
            </w:pPr>
            <w:r>
              <w:t>Resultados de testes de mudanças</w:t>
            </w:r>
          </w:p>
          <w:p w14:paraId="15F82105" w14:textId="77777777" w:rsidR="005D534A" w:rsidRDefault="005D534A" w:rsidP="00F62DC0">
            <w:pPr>
              <w:pStyle w:val="tabela-1"/>
              <w:ind w:left="20" w:firstLine="0"/>
              <w:cnfStyle w:val="000000000000" w:firstRow="0" w:lastRow="0" w:firstColumn="0" w:lastColumn="0" w:oddVBand="0" w:evenVBand="0" w:oddHBand="0" w:evenHBand="0" w:firstRowFirstColumn="0" w:firstRowLastColumn="0" w:lastRowFirstColumn="0" w:lastRowLastColumn="0"/>
            </w:pPr>
            <w:r>
              <w:t>Dados de acompanhamento de mudanças</w:t>
            </w:r>
          </w:p>
          <w:p w14:paraId="114673C3" w14:textId="71744E98" w:rsidR="000E6DD3" w:rsidRPr="00452A12" w:rsidRDefault="005D534A" w:rsidP="00F62DC0">
            <w:pPr>
              <w:pStyle w:val="tabela-1"/>
              <w:ind w:left="20" w:firstLine="0"/>
              <w:cnfStyle w:val="000000000000" w:firstRow="0" w:lastRow="0" w:firstColumn="0" w:lastColumn="0" w:oddVBand="0" w:evenVBand="0" w:oddHBand="0" w:evenHBand="0" w:firstRowFirstColumn="0" w:firstRowLastColumn="0" w:lastRowFirstColumn="0" w:lastRowLastColumn="0"/>
            </w:pPr>
            <w:r>
              <w:t>Resultados de avaliações ou de monitoramento do desempenho do próprio processo de gestão de mudanças</w:t>
            </w:r>
          </w:p>
        </w:tc>
      </w:tr>
      <w:tr w:rsidR="000E6DD3" w:rsidRPr="00452A12" w14:paraId="51A7881B" w14:textId="77777777" w:rsidTr="00C06BB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1572DAFE" w14:textId="77777777" w:rsidR="000E6DD3" w:rsidRPr="00452A12" w:rsidRDefault="000E6DD3" w:rsidP="00A71512">
            <w:pPr>
              <w:rPr>
                <w:color w:val="000000" w:themeColor="text1"/>
                <w:sz w:val="18"/>
                <w:szCs w:val="18"/>
              </w:rPr>
            </w:pPr>
            <w:r w:rsidRPr="00452A12">
              <w:rPr>
                <w:color w:val="000000" w:themeColor="text1"/>
                <w:sz w:val="18"/>
                <w:szCs w:val="18"/>
              </w:rPr>
              <w:t>Fontes de informação</w:t>
            </w:r>
          </w:p>
        </w:tc>
        <w:tc>
          <w:tcPr>
            <w:tcW w:w="14173" w:type="dxa"/>
            <w:gridSpan w:val="2"/>
          </w:tcPr>
          <w:p w14:paraId="653D291F" w14:textId="52ED3B1A"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painel de informações dos indicadores de governança e gestão (</w:t>
            </w:r>
            <w:proofErr w:type="spellStart"/>
            <w:r w:rsidR="00E847F2">
              <w:t>i</w:t>
            </w:r>
            <w:r w:rsidR="002B3037">
              <w:t>GG</w:t>
            </w:r>
            <w:proofErr w:type="spellEnd"/>
            <w:r>
              <w:t>)</w:t>
            </w:r>
          </w:p>
          <w:p w14:paraId="765F8764"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sítio da organização na internet</w:t>
            </w:r>
          </w:p>
          <w:p w14:paraId="49D9EE34"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acórdãos recentes do TCU que tratem da organização e de aspectos avaliados nesta prática</w:t>
            </w:r>
          </w:p>
          <w:p w14:paraId="489429DD"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 xml:space="preserve">relatórios recentes da auditoria interna que tratem da avaliação de aspectos dessa prática </w:t>
            </w:r>
          </w:p>
          <w:p w14:paraId="7716EF7B"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relatórios de consultorias prestadas por terceiros à organização que tratem desta prática</w:t>
            </w:r>
          </w:p>
          <w:p w14:paraId="45EE269D"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respostas a ofícios de requisição da UT</w:t>
            </w:r>
          </w:p>
          <w:p w14:paraId="5C4C2249"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 xml:space="preserve">normas internas sobre a gestão de mudanças associadas aos serviços de TI </w:t>
            </w:r>
          </w:p>
          <w:p w14:paraId="6FCC2EC5"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lastRenderedPageBreak/>
              <w:t>mapa do processo de gestão de mudanças</w:t>
            </w:r>
          </w:p>
          <w:p w14:paraId="072B3D1F"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organogramas</w:t>
            </w:r>
          </w:p>
          <w:p w14:paraId="20D483FD"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manual, guia, ou instrumento equivalente sobre a gestão de mudanças</w:t>
            </w:r>
          </w:p>
          <w:p w14:paraId="13D83D75"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atas de reuniões do Comitê de TI</w:t>
            </w:r>
          </w:p>
          <w:p w14:paraId="69BA5BFC"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atas de reuniões dos atores que, consoante normas e guias internos, estão envolvidos nas atividades de gestão de mudanças</w:t>
            </w:r>
          </w:p>
          <w:p w14:paraId="2D67D260"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planos e cronogramas de mudanças</w:t>
            </w:r>
          </w:p>
          <w:p w14:paraId="02FE8213"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 xml:space="preserve">relatórios de testes e de acompanhamento de mudanças </w:t>
            </w:r>
          </w:p>
          <w:p w14:paraId="78D0B42B"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planilhas, repositórios, sistemas informacionais e outros registros de informações sobre mudanças mantidos pela organização</w:t>
            </w:r>
          </w:p>
          <w:p w14:paraId="799CC856" w14:textId="77777777" w:rsidR="007F2267" w:rsidRDefault="007F2267" w:rsidP="007F2267">
            <w:pPr>
              <w:pStyle w:val="tabela3"/>
              <w:cnfStyle w:val="000000100000" w:firstRow="0" w:lastRow="0" w:firstColumn="0" w:lastColumn="0" w:oddVBand="0" w:evenVBand="0" w:oddHBand="1" w:evenHBand="0" w:firstRowFirstColumn="0" w:firstRowLastColumn="0" w:lastRowFirstColumn="0" w:lastRowLastColumn="0"/>
            </w:pPr>
            <w:r>
              <w:t>Relatórios de monitoramento do processo de gestão de mudanças</w:t>
            </w:r>
          </w:p>
          <w:p w14:paraId="43954C93" w14:textId="098CF0E2" w:rsidR="000E6DD3" w:rsidRPr="00452A12" w:rsidRDefault="007F2267" w:rsidP="007F2267">
            <w:pPr>
              <w:pStyle w:val="tabela3"/>
              <w:cnfStyle w:val="000000100000" w:firstRow="0" w:lastRow="0" w:firstColumn="0" w:lastColumn="0" w:oddVBand="0" w:evenVBand="0" w:oddHBand="1" w:evenHBand="0" w:firstRowFirstColumn="0" w:firstRowLastColumn="0" w:lastRowFirstColumn="0" w:lastRowLastColumn="0"/>
            </w:pPr>
            <w:r>
              <w:t>Relatório de Gestão da organização e arquivos de informações suplementares</w:t>
            </w:r>
          </w:p>
        </w:tc>
      </w:tr>
      <w:tr w:rsidR="000E6DD3" w:rsidRPr="00452A12" w14:paraId="4D348757" w14:textId="77777777" w:rsidTr="00C06BB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20" w:type="dxa"/>
          </w:tcPr>
          <w:p w14:paraId="231D5272" w14:textId="77777777" w:rsidR="000E6DD3" w:rsidRPr="00452A12" w:rsidRDefault="000E6DD3" w:rsidP="00A71512">
            <w:pPr>
              <w:rPr>
                <w:b w:val="0"/>
                <w:bCs w:val="0"/>
                <w:color w:val="000000" w:themeColor="text1"/>
                <w:sz w:val="18"/>
                <w:szCs w:val="18"/>
              </w:rPr>
            </w:pPr>
            <w:r w:rsidRPr="00452A12">
              <w:rPr>
                <w:color w:val="000000" w:themeColor="text1"/>
                <w:sz w:val="18"/>
                <w:szCs w:val="18"/>
              </w:rPr>
              <w:lastRenderedPageBreak/>
              <w:t>Procedimentos</w:t>
            </w:r>
          </w:p>
        </w:tc>
        <w:tc>
          <w:tcPr>
            <w:tcW w:w="14173" w:type="dxa"/>
            <w:gridSpan w:val="2"/>
          </w:tcPr>
          <w:p w14:paraId="2B758B38" w14:textId="559AFEC8" w:rsidR="00A71512" w:rsidRDefault="00A71512" w:rsidP="00A71512">
            <w:pPr>
              <w:pStyle w:val="tabela-2"/>
              <w:numPr>
                <w:ilvl w:val="0"/>
                <w:numId w:val="0"/>
              </w:numPr>
              <w:tabs>
                <w:tab w:val="left" w:pos="587"/>
              </w:tabs>
              <w:ind w:left="360"/>
              <w:cnfStyle w:val="000000000000" w:firstRow="0" w:lastRow="0" w:firstColumn="0" w:lastColumn="0" w:oddVBand="0" w:evenVBand="0" w:oddHBand="0" w:evenHBand="0" w:firstRowFirstColumn="0" w:firstRowLastColumn="0" w:lastRowFirstColumn="0" w:lastRowLastColumn="0"/>
            </w:pPr>
            <w:r>
              <w:t>Verificar</w:t>
            </w:r>
            <w:r w:rsidR="00B950DE">
              <w:t xml:space="preserve">, </w:t>
            </w:r>
            <w:r>
              <w:t>nas fontes de informação</w:t>
            </w:r>
            <w:r w:rsidR="00B950DE">
              <w:t>,</w:t>
            </w:r>
            <w:r>
              <w:t xml:space="preserve"> se há evidências de que a organização aplica as seguintes recomendações decorrentes das melhores práticas de governança e gestão de TI:</w:t>
            </w:r>
          </w:p>
          <w:p w14:paraId="30CF54F4" w14:textId="54853039" w:rsidR="00A71512" w:rsidRDefault="00A71512" w:rsidP="005C0468">
            <w:pPr>
              <w:pStyle w:val="tabela-2"/>
              <w:numPr>
                <w:ilvl w:val="0"/>
                <w:numId w:val="21"/>
              </w:numPr>
              <w:cnfStyle w:val="000000000000" w:firstRow="0" w:lastRow="0" w:firstColumn="0" w:lastColumn="0" w:oddVBand="0" w:evenVBand="0" w:oddHBand="0" w:evenHBand="0" w:firstRowFirstColumn="0" w:firstRowLastColumn="0" w:lastRowFirstColumn="0" w:lastRowLastColumn="0"/>
            </w:pPr>
            <w:r>
              <w:t xml:space="preserve"> é executado um processo de gestão de mudanças</w:t>
            </w:r>
          </w:p>
          <w:p w14:paraId="5CFE4B82" w14:textId="230C0AA4" w:rsidR="00A71512" w:rsidRDefault="00A71512" w:rsidP="00544CBB">
            <w:pPr>
              <w:pStyle w:val="tabela2"/>
              <w:cnfStyle w:val="000000000000" w:firstRow="0" w:lastRow="0" w:firstColumn="0" w:lastColumn="0" w:oddVBand="0" w:evenVBand="0" w:oddHBand="0" w:evenHBand="0" w:firstRowFirstColumn="0" w:firstRowLastColumn="0" w:lastRowFirstColumn="0" w:lastRowLastColumn="0"/>
            </w:pPr>
            <w:r>
              <w:t>a organização estabeleceu critérios para orientar a aprovação de mudanças</w:t>
            </w:r>
          </w:p>
          <w:p w14:paraId="794038AA" w14:textId="29B3F6D1" w:rsidR="00A71512" w:rsidRDefault="00A71512" w:rsidP="00544CBB">
            <w:pPr>
              <w:pStyle w:val="tabela2"/>
              <w:cnfStyle w:val="000000000000" w:firstRow="0" w:lastRow="0" w:firstColumn="0" w:lastColumn="0" w:oddVBand="0" w:evenVBand="0" w:oddHBand="0" w:evenHBand="0" w:firstRowFirstColumn="0" w:firstRowLastColumn="0" w:lastRowFirstColumn="0" w:lastRowLastColumn="0"/>
            </w:pPr>
            <w:r>
              <w:t>há critérios definidos para o tratamento de exceções (mudanças emergenciais)</w:t>
            </w:r>
          </w:p>
          <w:p w14:paraId="0F39A655" w14:textId="2C76B8E8" w:rsidR="00A71512" w:rsidRDefault="00A71512" w:rsidP="00544CBB">
            <w:pPr>
              <w:pStyle w:val="tabela2"/>
              <w:cnfStyle w:val="000000000000" w:firstRow="0" w:lastRow="0" w:firstColumn="0" w:lastColumn="0" w:oddVBand="0" w:evenVBand="0" w:oddHBand="0" w:evenHBand="0" w:firstRowFirstColumn="0" w:firstRowLastColumn="0" w:lastRowFirstColumn="0" w:lastRowLastColumn="0"/>
            </w:pPr>
            <w:r>
              <w:t>mudanças são previamente comunicadas a todas as partes que possam ser afetadas</w:t>
            </w:r>
          </w:p>
          <w:p w14:paraId="11B098E0" w14:textId="166314B2" w:rsidR="00A71512" w:rsidRDefault="00A71512" w:rsidP="00C264C9">
            <w:pPr>
              <w:pStyle w:val="tabela2"/>
              <w:cnfStyle w:val="000000000000" w:firstRow="0" w:lastRow="0" w:firstColumn="0" w:lastColumn="0" w:oddVBand="0" w:evenVBand="0" w:oddHBand="0" w:evenHBand="0" w:firstRowFirstColumn="0" w:firstRowLastColumn="0" w:lastRowFirstColumn="0" w:lastRowLastColumn="0"/>
            </w:pPr>
            <w:r>
              <w:t>identificam-se os serviços e ativos de TI que possam ser afetados pela mudança, de modo a avaliar impactos em níveis de serviços acordados</w:t>
            </w:r>
          </w:p>
          <w:p w14:paraId="0685F6C4" w14:textId="41E09A34" w:rsidR="00A71512" w:rsidRDefault="00A71512" w:rsidP="00C264C9">
            <w:pPr>
              <w:pStyle w:val="tabela2"/>
              <w:cnfStyle w:val="000000000000" w:firstRow="0" w:lastRow="0" w:firstColumn="0" w:lastColumn="0" w:oddVBand="0" w:evenVBand="0" w:oddHBand="0" w:evenHBand="0" w:firstRowFirstColumn="0" w:firstRowLastColumn="0" w:lastRowFirstColumn="0" w:lastRowLastColumn="0"/>
            </w:pPr>
            <w:r>
              <w:t xml:space="preserve"> a realização de cada mudança é precedida de planejamento e testes</w:t>
            </w:r>
          </w:p>
          <w:p w14:paraId="479CD83F" w14:textId="70C0EFFC" w:rsidR="00A71512" w:rsidRDefault="00A71512" w:rsidP="00544CBB">
            <w:pPr>
              <w:pStyle w:val="tabela2"/>
              <w:cnfStyle w:val="000000000000" w:firstRow="0" w:lastRow="0" w:firstColumn="0" w:lastColumn="0" w:oddVBand="0" w:evenVBand="0" w:oddHBand="0" w:evenHBand="0" w:firstRowFirstColumn="0" w:firstRowLastColumn="0" w:lastRowFirstColumn="0" w:lastRowLastColumn="0"/>
            </w:pPr>
            <w:r>
              <w:t>mudanças executadas são rastreáveis e monitoradas, com vistas à avaliação de sua efetividade e para permitir ações corretivas, no caso de ocorrência de efeitos não identificados nas fases de planejamento e testes</w:t>
            </w:r>
          </w:p>
          <w:p w14:paraId="6D9939B9" w14:textId="1C7DA82D" w:rsidR="00A71512" w:rsidRDefault="00A71512" w:rsidP="00C264C9">
            <w:pPr>
              <w:pStyle w:val="tabela2"/>
              <w:cnfStyle w:val="000000000000" w:firstRow="0" w:lastRow="0" w:firstColumn="0" w:lastColumn="0" w:oddVBand="0" w:evenVBand="0" w:oddHBand="0" w:evenHBand="0" w:firstRowFirstColumn="0" w:firstRowLastColumn="0" w:lastRowFirstColumn="0" w:lastRowLastColumn="0"/>
            </w:pPr>
            <w:r>
              <w:t xml:space="preserve"> lições aprendidas com as mudanças são compartilhadas, com vistas ao aprimoramento do processo (</w:t>
            </w:r>
            <w:proofErr w:type="spellStart"/>
            <w:r>
              <w:t>ex</w:t>
            </w:r>
            <w:proofErr w:type="spellEnd"/>
            <w:r>
              <w:t>: Wiki)</w:t>
            </w:r>
          </w:p>
          <w:p w14:paraId="37DD4299" w14:textId="53AFD76A" w:rsidR="00A71512" w:rsidRDefault="00A71512" w:rsidP="00544CBB">
            <w:pPr>
              <w:pStyle w:val="tabela2"/>
              <w:cnfStyle w:val="000000000000" w:firstRow="0" w:lastRow="0" w:firstColumn="0" w:lastColumn="0" w:oddVBand="0" w:evenVBand="0" w:oddHBand="0" w:evenHBand="0" w:firstRowFirstColumn="0" w:firstRowLastColumn="0" w:lastRowFirstColumn="0" w:lastRowLastColumn="0"/>
            </w:pPr>
            <w:r>
              <w:t>o processo de gestão de mudanças está formalizado (a organização instituiu norma interna, guia ou instrumento similar com orientações quanto à execução do processo e definição de responsabilidades)</w:t>
            </w:r>
          </w:p>
          <w:p w14:paraId="69176B50" w14:textId="65F18F1F" w:rsidR="00A71512" w:rsidRDefault="00A71512" w:rsidP="00C264C9">
            <w:pPr>
              <w:pStyle w:val="tabela2"/>
              <w:cnfStyle w:val="000000000000" w:firstRow="0" w:lastRow="0" w:firstColumn="0" w:lastColumn="0" w:oddVBand="0" w:evenVBand="0" w:oddHBand="0" w:evenHBand="0" w:firstRowFirstColumn="0" w:firstRowLastColumn="0" w:lastRowFirstColumn="0" w:lastRowLastColumn="0"/>
            </w:pPr>
            <w:r>
              <w:t xml:space="preserve"> a organização avalia periodicamente o desempenho e a conformidade do processo de gestão de mudanças e promove eventuais ajustes necessários</w:t>
            </w:r>
          </w:p>
          <w:p w14:paraId="6AE779B2" w14:textId="57C63081" w:rsidR="000E6DD3" w:rsidRPr="00452A12" w:rsidRDefault="000E6DD3" w:rsidP="00544CBB">
            <w:pPr>
              <w:pStyle w:val="tabela2"/>
              <w:numPr>
                <w:ilvl w:val="0"/>
                <w:numId w:val="0"/>
              </w:numPr>
              <w:tabs>
                <w:tab w:val="left" w:pos="587"/>
              </w:tabs>
              <w:ind w:left="720"/>
              <w:cnfStyle w:val="000000000000" w:firstRow="0" w:lastRow="0" w:firstColumn="0" w:lastColumn="0" w:oddVBand="0" w:evenVBand="0" w:oddHBand="0" w:evenHBand="0" w:firstRowFirstColumn="0" w:firstRowLastColumn="0" w:lastRowFirstColumn="0" w:lastRowLastColumn="0"/>
            </w:pPr>
          </w:p>
        </w:tc>
      </w:tr>
      <w:tr w:rsidR="000E6DD3" w:rsidRPr="00452A12" w14:paraId="290F4698" w14:textId="77777777" w:rsidTr="00C06BB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7339012C" w14:textId="77777777" w:rsidR="000E6DD3" w:rsidRPr="00452A12" w:rsidRDefault="000E6DD3" w:rsidP="00A71512">
            <w:pPr>
              <w:rPr>
                <w:b w:val="0"/>
                <w:bCs w:val="0"/>
                <w:color w:val="000000" w:themeColor="text1"/>
                <w:sz w:val="18"/>
                <w:szCs w:val="18"/>
              </w:rPr>
            </w:pPr>
            <w:r w:rsidRPr="00452A12">
              <w:rPr>
                <w:color w:val="000000" w:themeColor="text1"/>
                <w:sz w:val="18"/>
                <w:szCs w:val="18"/>
              </w:rPr>
              <w:t>O que a análise vai permitir dizer</w:t>
            </w:r>
          </w:p>
        </w:tc>
        <w:tc>
          <w:tcPr>
            <w:tcW w:w="14173" w:type="dxa"/>
            <w:gridSpan w:val="2"/>
          </w:tcPr>
          <w:p w14:paraId="7C4125CA" w14:textId="77777777" w:rsidR="00721529" w:rsidRDefault="00721529" w:rsidP="00721529">
            <w:pPr>
              <w:pStyle w:val="tabela3"/>
              <w:cnfStyle w:val="000000100000" w:firstRow="0" w:lastRow="0" w:firstColumn="0" w:lastColumn="0" w:oddVBand="0" w:evenVBand="0" w:oddHBand="1" w:evenHBand="0" w:firstRowFirstColumn="0" w:firstRowLastColumn="0" w:lastRowFirstColumn="0" w:lastRowLastColumn="0"/>
            </w:pPr>
            <w:r>
              <w:t xml:space="preserve">Se está estabelecido e é executado na organização um processo de gestão de mudanças ao menos para mudanças associadas aos serviços de TI. </w:t>
            </w:r>
          </w:p>
          <w:p w14:paraId="2A81B3CB" w14:textId="77777777" w:rsidR="00721529" w:rsidRDefault="00721529" w:rsidP="00721529">
            <w:pPr>
              <w:pStyle w:val="tabela3"/>
              <w:cnfStyle w:val="000000100000" w:firstRow="0" w:lastRow="0" w:firstColumn="0" w:lastColumn="0" w:oddVBand="0" w:evenVBand="0" w:oddHBand="1" w:evenHBand="0" w:firstRowFirstColumn="0" w:firstRowLastColumn="0" w:lastRowFirstColumn="0" w:lastRowLastColumn="0"/>
            </w:pPr>
            <w:r>
              <w:t>Se há discrepâncias entre os controles internos estabelecidos pela organização e as melhores práticas sobre gestão de mudanças e, conforme o caso, entre os controles estabelecidos e a legislação.</w:t>
            </w:r>
          </w:p>
          <w:p w14:paraId="2763570D" w14:textId="10A92F9D" w:rsidR="000E6DD3" w:rsidRPr="00452A12" w:rsidRDefault="00721529" w:rsidP="00721529">
            <w:pPr>
              <w:pStyle w:val="tabela3"/>
              <w:cnfStyle w:val="000000100000" w:firstRow="0" w:lastRow="0" w:firstColumn="0" w:lastColumn="0" w:oddVBand="0" w:evenVBand="0" w:oddHBand="1" w:evenHBand="0" w:firstRowFirstColumn="0" w:firstRowLastColumn="0" w:lastRowFirstColumn="0" w:lastRowLastColumn="0"/>
            </w:pPr>
            <w:r>
              <w:t xml:space="preserve">Se há adequado acompanhamento e ajustes do processo de gestão de mudanças.  </w:t>
            </w:r>
          </w:p>
        </w:tc>
      </w:tr>
      <w:tr w:rsidR="000E6DD3" w:rsidRPr="00452A12" w14:paraId="34DA2530" w14:textId="77777777" w:rsidTr="00C06BBB">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3EED68CC" w14:textId="77777777" w:rsidR="000E6DD3" w:rsidRPr="005C144F" w:rsidRDefault="000E6DD3" w:rsidP="005C144F">
            <w:pPr>
              <w:rPr>
                <w:bCs w:val="0"/>
                <w:sz w:val="20"/>
                <w:szCs w:val="20"/>
              </w:rPr>
            </w:pPr>
            <w:r w:rsidRPr="005C144F">
              <w:rPr>
                <w:bCs w:val="0"/>
                <w:sz w:val="20"/>
                <w:szCs w:val="20"/>
              </w:rPr>
              <w:t>Possíveis achados</w:t>
            </w:r>
          </w:p>
        </w:tc>
      </w:tr>
      <w:tr w:rsidR="000E6DD3" w:rsidRPr="00452A12" w14:paraId="3AC65E91" w14:textId="77777777" w:rsidTr="00C06BB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1CE8E833" w14:textId="77777777" w:rsidR="000E6DD3" w:rsidRPr="00452A12" w:rsidRDefault="000E6DD3" w:rsidP="00A71512">
            <w:pPr>
              <w:rPr>
                <w:b w:val="0"/>
                <w:bCs w:val="0"/>
                <w:color w:val="000000" w:themeColor="text1"/>
                <w:sz w:val="18"/>
                <w:szCs w:val="18"/>
              </w:rPr>
            </w:pPr>
            <w:r w:rsidRPr="00452A12">
              <w:rPr>
                <w:color w:val="000000" w:themeColor="text1"/>
                <w:sz w:val="18"/>
                <w:szCs w:val="18"/>
              </w:rPr>
              <w:t xml:space="preserve">Eventos de risco </w:t>
            </w:r>
          </w:p>
        </w:tc>
        <w:tc>
          <w:tcPr>
            <w:tcW w:w="14173" w:type="dxa"/>
            <w:gridSpan w:val="2"/>
          </w:tcPr>
          <w:p w14:paraId="4662C3D0" w14:textId="77777777" w:rsidR="008033C2" w:rsidRDefault="008033C2" w:rsidP="008033C2">
            <w:pPr>
              <w:pStyle w:val="tabela3"/>
              <w:cnfStyle w:val="000000100000" w:firstRow="0" w:lastRow="0" w:firstColumn="0" w:lastColumn="0" w:oddVBand="0" w:evenVBand="0" w:oddHBand="1" w:evenHBand="0" w:firstRowFirstColumn="0" w:firstRowLastColumn="0" w:lastRowFirstColumn="0" w:lastRowLastColumn="0"/>
            </w:pPr>
            <w:r>
              <w:t>Aumento no número de incidentes de serviços de TI.</w:t>
            </w:r>
          </w:p>
          <w:p w14:paraId="2CD5F30A" w14:textId="77777777" w:rsidR="008033C2" w:rsidRDefault="008033C2" w:rsidP="008033C2">
            <w:pPr>
              <w:pStyle w:val="tabela3"/>
              <w:cnfStyle w:val="000000100000" w:firstRow="0" w:lastRow="0" w:firstColumn="0" w:lastColumn="0" w:oddVBand="0" w:evenVBand="0" w:oddHBand="1" w:evenHBand="0" w:firstRowFirstColumn="0" w:firstRowLastColumn="0" w:lastRowFirstColumn="0" w:lastRowLastColumn="0"/>
            </w:pPr>
            <w:r>
              <w:t>Aumento no número de falhas operacionais dos serviços de TI.</w:t>
            </w:r>
          </w:p>
          <w:p w14:paraId="0586984A" w14:textId="77777777" w:rsidR="008033C2" w:rsidRDefault="008033C2" w:rsidP="008033C2">
            <w:pPr>
              <w:pStyle w:val="tabela3"/>
              <w:cnfStyle w:val="000000100000" w:firstRow="0" w:lastRow="0" w:firstColumn="0" w:lastColumn="0" w:oddVBand="0" w:evenVBand="0" w:oddHBand="1" w:evenHBand="0" w:firstRowFirstColumn="0" w:firstRowLastColumn="0" w:lastRowFirstColumn="0" w:lastRowLastColumn="0"/>
            </w:pPr>
            <w:r>
              <w:t>Realização de mudanças sem observância das necessidades e metas de negócio relacionadas aos serviços de TI.</w:t>
            </w:r>
          </w:p>
          <w:p w14:paraId="16CB9EAB" w14:textId="77777777" w:rsidR="008033C2" w:rsidRDefault="008033C2" w:rsidP="008033C2">
            <w:pPr>
              <w:pStyle w:val="tabela3"/>
              <w:cnfStyle w:val="000000100000" w:firstRow="0" w:lastRow="0" w:firstColumn="0" w:lastColumn="0" w:oddVBand="0" w:evenVBand="0" w:oddHBand="1" w:evenHBand="0" w:firstRowFirstColumn="0" w:firstRowLastColumn="0" w:lastRowFirstColumn="0" w:lastRowLastColumn="0"/>
            </w:pPr>
            <w:r>
              <w:t>Realização de mudanças de forma descontrolada, ad hoc.</w:t>
            </w:r>
          </w:p>
          <w:p w14:paraId="4567FE80" w14:textId="77777777" w:rsidR="008033C2" w:rsidRPr="008033C2" w:rsidRDefault="008033C2" w:rsidP="008033C2">
            <w:pPr>
              <w:pStyle w:val="tabela3"/>
              <w:numPr>
                <w:ilvl w:val="0"/>
                <w:numId w:val="0"/>
              </w:numPr>
              <w:cnfStyle w:val="000000100000" w:firstRow="0" w:lastRow="0" w:firstColumn="0" w:lastColumn="0" w:oddVBand="0" w:evenVBand="0" w:oddHBand="1" w:evenHBand="0" w:firstRowFirstColumn="0" w:firstRowLastColumn="0" w:lastRowFirstColumn="0" w:lastRowLastColumn="0"/>
              <w:rPr>
                <w:b/>
                <w:bCs w:val="0"/>
                <w:u w:val="single"/>
              </w:rPr>
            </w:pPr>
            <w:r w:rsidRPr="008033C2">
              <w:rPr>
                <w:b/>
                <w:bCs w:val="0"/>
                <w:u w:val="single"/>
              </w:rPr>
              <w:t>ACÓRDÃOS CORRELATOS:</w:t>
            </w:r>
          </w:p>
          <w:p w14:paraId="03B3C6A6" w14:textId="79C0021D" w:rsidR="008033C2" w:rsidRDefault="008033C2" w:rsidP="00C264C9">
            <w:pPr>
              <w:pStyle w:val="tabela3"/>
              <w:cnfStyle w:val="000000100000" w:firstRow="0" w:lastRow="0" w:firstColumn="0" w:lastColumn="0" w:oddVBand="0" w:evenVBand="0" w:oddHBand="1" w:evenHBand="0" w:firstRowFirstColumn="0" w:firstRowLastColumn="0" w:lastRowFirstColumn="0" w:lastRowLastColumn="0"/>
            </w:pPr>
            <w:r>
              <w:t>Acórdão 2.585/2012-TCU-Plenário: 9.1.1.2 gestores de negócio para soluções de TI</w:t>
            </w:r>
          </w:p>
          <w:p w14:paraId="36A6394E" w14:textId="07D513AF" w:rsidR="008033C2" w:rsidRDefault="008033C2" w:rsidP="00C264C9">
            <w:pPr>
              <w:pStyle w:val="tabela3"/>
              <w:cnfStyle w:val="000000100000" w:firstRow="0" w:lastRow="0" w:firstColumn="0" w:lastColumn="0" w:oddVBand="0" w:evenVBand="0" w:oddHBand="1" w:evenHBand="0" w:firstRowFirstColumn="0" w:firstRowLastColumn="0" w:lastRowFirstColumn="0" w:lastRowLastColumn="0"/>
            </w:pPr>
            <w:r>
              <w:t>Acórdão 1.163/2008-TCU-Plenário: 9.4.14 gestão de mudanças de TI</w:t>
            </w:r>
          </w:p>
          <w:p w14:paraId="60A762BD" w14:textId="739A4F23" w:rsidR="008033C2" w:rsidRDefault="008033C2" w:rsidP="00C264C9">
            <w:pPr>
              <w:pStyle w:val="tabela3"/>
              <w:cnfStyle w:val="000000100000" w:firstRow="0" w:lastRow="0" w:firstColumn="0" w:lastColumn="0" w:oddVBand="0" w:evenVBand="0" w:oddHBand="1" w:evenHBand="0" w:firstRowFirstColumn="0" w:firstRowLastColumn="0" w:lastRowFirstColumn="0" w:lastRowLastColumn="0"/>
            </w:pPr>
            <w:r>
              <w:t>Acórdão 1.603/2008-TCU-Plenário: 9.1.2 Pessoal para a gestão de TI; 9.1.3 Gestão de mudanças</w:t>
            </w:r>
          </w:p>
          <w:p w14:paraId="482FBE85" w14:textId="533915F0" w:rsidR="008033C2" w:rsidRDefault="008033C2" w:rsidP="00C264C9">
            <w:pPr>
              <w:pStyle w:val="tabela3"/>
              <w:cnfStyle w:val="000000100000" w:firstRow="0" w:lastRow="0" w:firstColumn="0" w:lastColumn="0" w:oddVBand="0" w:evenVBand="0" w:oddHBand="1" w:evenHBand="0" w:firstRowFirstColumn="0" w:firstRowLastColumn="0" w:lastRowFirstColumn="0" w:lastRowLastColumn="0"/>
            </w:pPr>
            <w:r>
              <w:t>Acórdão 1.233/2012-TCU-Plenário: 9.2.7 e 9.2.8 gestão de mudanças de TI; 9.2.9.8 pessoal próprio para gestão de TI; 9.3.5 obrigatoriedade de gestão de TI por pessoal próprio</w:t>
            </w:r>
          </w:p>
          <w:p w14:paraId="0C996900" w14:textId="6783377E" w:rsidR="008033C2" w:rsidRDefault="008033C2" w:rsidP="00C264C9">
            <w:pPr>
              <w:pStyle w:val="tabela3"/>
              <w:cnfStyle w:val="000000100000" w:firstRow="0" w:lastRow="0" w:firstColumn="0" w:lastColumn="0" w:oddVBand="0" w:evenVBand="0" w:oddHBand="1" w:evenHBand="0" w:firstRowFirstColumn="0" w:firstRowLastColumn="0" w:lastRowFirstColumn="0" w:lastRowLastColumn="0"/>
            </w:pPr>
            <w:r>
              <w:t>Acórdão 1.328/2012-TCU-Plenário: 9.2.4 aperfeiçoar o processo formal de gestão de mudanças</w:t>
            </w:r>
          </w:p>
          <w:p w14:paraId="187FCF78" w14:textId="48E39487" w:rsidR="008033C2" w:rsidRDefault="008033C2" w:rsidP="00C264C9">
            <w:pPr>
              <w:pStyle w:val="tabela3"/>
              <w:cnfStyle w:val="000000100000" w:firstRow="0" w:lastRow="0" w:firstColumn="0" w:lastColumn="0" w:oddVBand="0" w:evenVBand="0" w:oddHBand="1" w:evenHBand="0" w:firstRowFirstColumn="0" w:firstRowLastColumn="0" w:lastRowFirstColumn="0" w:lastRowLastColumn="0"/>
            </w:pPr>
            <w:r>
              <w:t xml:space="preserve">Acórdão 2.523/2012-TCU-Plenário: 9.2.3.7 </w:t>
            </w:r>
            <w:proofErr w:type="spellStart"/>
            <w:r>
              <w:t>processo</w:t>
            </w:r>
            <w:proofErr w:type="spellEnd"/>
            <w:r>
              <w:t xml:space="preserve"> de gestão de mudanças</w:t>
            </w:r>
          </w:p>
          <w:p w14:paraId="4165CEEA" w14:textId="45CFF41E" w:rsidR="008033C2" w:rsidRDefault="008033C2" w:rsidP="00C264C9">
            <w:pPr>
              <w:pStyle w:val="tabela3"/>
              <w:cnfStyle w:val="000000100000" w:firstRow="0" w:lastRow="0" w:firstColumn="0" w:lastColumn="0" w:oddVBand="0" w:evenVBand="0" w:oddHBand="1" w:evenHBand="0" w:firstRowFirstColumn="0" w:firstRowLastColumn="0" w:lastRowFirstColumn="0" w:lastRowLastColumn="0"/>
            </w:pPr>
            <w:r>
              <w:t>Acórdão 1.059/2014-TCU-Plenário: 9.1.4 análise de resultados de pesquisa de satisfação com os gestores das áreas de negócio</w:t>
            </w:r>
          </w:p>
          <w:p w14:paraId="3CDB0E74" w14:textId="04DE8D2F" w:rsidR="000E6DD3" w:rsidRPr="00452A12" w:rsidRDefault="008033C2" w:rsidP="008033C2">
            <w:pPr>
              <w:pStyle w:val="tabela3"/>
              <w:cnfStyle w:val="000000100000" w:firstRow="0" w:lastRow="0" w:firstColumn="0" w:lastColumn="0" w:oddVBand="0" w:evenVBand="0" w:oddHBand="1" w:evenHBand="0" w:firstRowFirstColumn="0" w:firstRowLastColumn="0" w:lastRowFirstColumn="0" w:lastRowLastColumn="0"/>
            </w:pPr>
            <w:r>
              <w:t>Acórdão 2.135/2017-TCU-Plenário: 9.1.1 avaliação do desempenho dos serviços de TI junto às unidades usuárias; 9.1.4 designação de áreas de negócio responsáveis pela gestão dos sistemas informatizados</w:t>
            </w:r>
          </w:p>
        </w:tc>
      </w:tr>
      <w:tr w:rsidR="000E6DD3" w:rsidRPr="00452A12" w14:paraId="1F763998" w14:textId="77777777" w:rsidTr="00C06BB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20" w:type="dxa"/>
          </w:tcPr>
          <w:p w14:paraId="6726C620" w14:textId="77777777" w:rsidR="000E6DD3" w:rsidRPr="00452A12" w:rsidRDefault="000E6DD3" w:rsidP="00A71512">
            <w:pPr>
              <w:rPr>
                <w:b w:val="0"/>
                <w:bCs w:val="0"/>
                <w:color w:val="000000" w:themeColor="text1"/>
                <w:sz w:val="18"/>
                <w:szCs w:val="18"/>
              </w:rPr>
            </w:pPr>
            <w:r w:rsidRPr="00452A12">
              <w:rPr>
                <w:color w:val="000000" w:themeColor="text1"/>
                <w:sz w:val="18"/>
                <w:szCs w:val="18"/>
              </w:rPr>
              <w:t>Causas</w:t>
            </w:r>
          </w:p>
        </w:tc>
        <w:tc>
          <w:tcPr>
            <w:tcW w:w="14173" w:type="dxa"/>
            <w:gridSpan w:val="2"/>
          </w:tcPr>
          <w:p w14:paraId="7A2E4EC1" w14:textId="77777777" w:rsidR="00E8015D" w:rsidRDefault="00E8015D" w:rsidP="00E8015D">
            <w:pPr>
              <w:pStyle w:val="tabela3"/>
              <w:cnfStyle w:val="000000000000" w:firstRow="0" w:lastRow="0" w:firstColumn="0" w:lastColumn="0" w:oddVBand="0" w:evenVBand="0" w:oddHBand="0" w:evenHBand="0" w:firstRowFirstColumn="0" w:firstRowLastColumn="0" w:lastRowFirstColumn="0" w:lastRowLastColumn="0"/>
            </w:pPr>
            <w:r>
              <w:t>Falhas no estabelecimento ou na execução do processo de gestão de configuração e ativos a que se refere a prática 4223.</w:t>
            </w:r>
          </w:p>
          <w:p w14:paraId="7FB4ECF8" w14:textId="4820FB90" w:rsidR="00E8015D" w:rsidRDefault="00E8015D" w:rsidP="00E8015D">
            <w:pPr>
              <w:pStyle w:val="tabela3"/>
              <w:cnfStyle w:val="000000000000" w:firstRow="0" w:lastRow="0" w:firstColumn="0" w:lastColumn="0" w:oddVBand="0" w:evenVBand="0" w:oddHBand="0" w:evenHBand="0" w:firstRowFirstColumn="0" w:firstRowLastColumn="0" w:lastRowFirstColumn="0" w:lastRowLastColumn="0"/>
            </w:pPr>
            <w:r>
              <w:t xml:space="preserve">Falhas no estabelecimento ou na execução do modelo de governança e gestão de TI a que se referem as práticas </w:t>
            </w:r>
            <w:r w:rsidR="00236D72">
              <w:t>2133</w:t>
            </w:r>
            <w:r>
              <w:t xml:space="preserve"> e </w:t>
            </w:r>
            <w:r w:rsidR="00236D72">
              <w:t>2153</w:t>
            </w:r>
            <w:r>
              <w:t>.</w:t>
            </w:r>
          </w:p>
          <w:p w14:paraId="58B4707E" w14:textId="210A24FA" w:rsidR="00E8015D" w:rsidRDefault="00E8015D" w:rsidP="00E8015D">
            <w:pPr>
              <w:pStyle w:val="tabela3"/>
              <w:cnfStyle w:val="000000000000" w:firstRow="0" w:lastRow="0" w:firstColumn="0" w:lastColumn="0" w:oddVBand="0" w:evenVBand="0" w:oddHBand="0" w:evenHBand="0" w:firstRowFirstColumn="0" w:firstRowLastColumn="0" w:lastRowFirstColumn="0" w:lastRowLastColumn="0"/>
            </w:pPr>
            <w:r>
              <w:t>Estruturas e práticas de controles internos deficientes (primeira, segunda, terceira linha ) por razões como: deficiências orçamentárias, de quantitativos de pessoal, de capacitação de pessoal, etc.</w:t>
            </w:r>
          </w:p>
          <w:p w14:paraId="18F14A64" w14:textId="77777777" w:rsidR="00E8015D" w:rsidRDefault="00E8015D" w:rsidP="00E8015D">
            <w:pPr>
              <w:pStyle w:val="tabela3"/>
              <w:cnfStyle w:val="000000000000" w:firstRow="0" w:lastRow="0" w:firstColumn="0" w:lastColumn="0" w:oddVBand="0" w:evenVBand="0" w:oddHBand="0" w:evenHBand="0" w:firstRowFirstColumn="0" w:firstRowLastColumn="0" w:lastRowFirstColumn="0" w:lastRowLastColumn="0"/>
            </w:pPr>
            <w:r>
              <w:t xml:space="preserve">Lideranças e gestores intermediários da organização não escolhidos por meritocracia. </w:t>
            </w:r>
          </w:p>
          <w:p w14:paraId="7ED9428C" w14:textId="77777777" w:rsidR="00E8015D" w:rsidRDefault="00E8015D" w:rsidP="00E8015D">
            <w:pPr>
              <w:pStyle w:val="tabela3"/>
              <w:cnfStyle w:val="000000000000" w:firstRow="0" w:lastRow="0" w:firstColumn="0" w:lastColumn="0" w:oddVBand="0" w:evenVBand="0" w:oddHBand="0" w:evenHBand="0" w:firstRowFirstColumn="0" w:firstRowLastColumn="0" w:lastRowFirstColumn="0" w:lastRowLastColumn="0"/>
            </w:pPr>
            <w:r>
              <w:lastRenderedPageBreak/>
              <w:t xml:space="preserve">Gestores de negócio para as principais soluções de TI não definidos ou com competências estabelecidas em desacordo às melhores práticas. </w:t>
            </w:r>
          </w:p>
          <w:p w14:paraId="3F00ACA9" w14:textId="77777777" w:rsidR="00E8015D" w:rsidRDefault="00E8015D" w:rsidP="00E8015D">
            <w:pPr>
              <w:pStyle w:val="tabela3"/>
              <w:cnfStyle w:val="000000000000" w:firstRow="0" w:lastRow="0" w:firstColumn="0" w:lastColumn="0" w:oddVBand="0" w:evenVBand="0" w:oddHBand="0" w:evenHBand="0" w:firstRowFirstColumn="0" w:firstRowLastColumn="0" w:lastRowFirstColumn="0" w:lastRowLastColumn="0"/>
            </w:pPr>
            <w:r>
              <w:t>Comitê de TI não estabelecido ou com composição ou competências estabelecidas em desacordo às melhores práticas ou o comitê não realiza (adequadamente) as atividades previstas nas normas internas.</w:t>
            </w:r>
          </w:p>
          <w:p w14:paraId="6ECEA153" w14:textId="6988C53C" w:rsidR="00E8015D" w:rsidRDefault="00E8015D" w:rsidP="00E8015D">
            <w:pPr>
              <w:pStyle w:val="tabela3"/>
              <w:cnfStyle w:val="000000000000" w:firstRow="0" w:lastRow="0" w:firstColumn="0" w:lastColumn="0" w:oddVBand="0" w:evenVBand="0" w:oddHBand="0" w:evenHBand="0" w:firstRowFirstColumn="0" w:firstRowLastColumn="0" w:lastRowFirstColumn="0" w:lastRowLastColumn="0"/>
            </w:pPr>
            <w:r>
              <w:t xml:space="preserve">Ausência ou falhas na definição de indicadores para </w:t>
            </w:r>
            <w:r w:rsidR="00A54D5D">
              <w:t>o</w:t>
            </w:r>
            <w:r>
              <w:t xml:space="preserve"> </w:t>
            </w:r>
            <w:r w:rsidR="009C1BF9">
              <w:t>monitoramento</w:t>
            </w:r>
            <w:r>
              <w:t xml:space="preserve"> deste processo.</w:t>
            </w:r>
          </w:p>
          <w:p w14:paraId="409140F8" w14:textId="043556F9" w:rsidR="000E6DD3" w:rsidRPr="00452A12" w:rsidRDefault="003B4874" w:rsidP="00E8015D">
            <w:pPr>
              <w:pStyle w:val="tabela3"/>
              <w:cnfStyle w:val="000000000000" w:firstRow="0" w:lastRow="0" w:firstColumn="0" w:lastColumn="0" w:oddVBand="0" w:evenVBand="0" w:oddHBand="0" w:evenHBand="0" w:firstRowFirstColumn="0" w:firstRowLastColumn="0" w:lastRowFirstColumn="0" w:lastRowLastColumn="0"/>
            </w:pPr>
            <w:r>
              <w:t>Ausência ou falhas de monitoramento</w:t>
            </w:r>
            <w:r w:rsidR="008D4EB1">
              <w:t xml:space="preserve"> </w:t>
            </w:r>
            <w:r w:rsidR="00E8015D">
              <w:t xml:space="preserve">deste processo pela </w:t>
            </w:r>
            <w:r w:rsidR="007B25B2">
              <w:t>a</w:t>
            </w:r>
            <w:r w:rsidR="00880D8E">
              <w:t>lta</w:t>
            </w:r>
            <w:r w:rsidR="00E8015D">
              <w:t xml:space="preserve"> Administração ou por instância ou colegiado de apoio à governança de TI (</w:t>
            </w:r>
            <w:r w:rsidR="0090204B">
              <w:t>segunda</w:t>
            </w:r>
            <w:r w:rsidR="00E8015D">
              <w:t xml:space="preserve"> linha ).</w:t>
            </w:r>
          </w:p>
        </w:tc>
      </w:tr>
      <w:tr w:rsidR="000E6DD3" w:rsidRPr="00452A12" w14:paraId="326F4427" w14:textId="77777777" w:rsidTr="00C06BB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158C4B59" w14:textId="77777777" w:rsidR="000E6DD3" w:rsidRPr="00452A12" w:rsidRDefault="000E6DD3" w:rsidP="00A71512">
            <w:pPr>
              <w:rPr>
                <w:b w:val="0"/>
                <w:bCs w:val="0"/>
                <w:color w:val="000000" w:themeColor="text1"/>
                <w:sz w:val="18"/>
                <w:szCs w:val="18"/>
              </w:rPr>
            </w:pPr>
            <w:r w:rsidRPr="00452A12">
              <w:rPr>
                <w:color w:val="000000" w:themeColor="text1"/>
                <w:sz w:val="18"/>
                <w:szCs w:val="18"/>
              </w:rPr>
              <w:lastRenderedPageBreak/>
              <w:t>Efeitos</w:t>
            </w:r>
          </w:p>
        </w:tc>
        <w:tc>
          <w:tcPr>
            <w:tcW w:w="14173" w:type="dxa"/>
            <w:gridSpan w:val="2"/>
          </w:tcPr>
          <w:p w14:paraId="087E36BD" w14:textId="77777777" w:rsidR="00A8390D" w:rsidRDefault="00A8390D" w:rsidP="00A8390D">
            <w:pPr>
              <w:pStyle w:val="tabela3"/>
              <w:cnfStyle w:val="000000100000" w:firstRow="0" w:lastRow="0" w:firstColumn="0" w:lastColumn="0" w:oddVBand="0" w:evenVBand="0" w:oddHBand="1" w:evenHBand="0" w:firstRowFirstColumn="0" w:firstRowLastColumn="0" w:lastRowFirstColumn="0" w:lastRowLastColumn="0"/>
            </w:pPr>
            <w:r>
              <w:t>Baixo desempenho da área de gestão de TI em atender necessidades e expectativas de usuários dos serviços de TI.</w:t>
            </w:r>
          </w:p>
          <w:p w14:paraId="3429B4FF" w14:textId="77777777" w:rsidR="00A8390D" w:rsidRDefault="00A8390D" w:rsidP="00A8390D">
            <w:pPr>
              <w:pStyle w:val="tabela3"/>
              <w:cnfStyle w:val="000000100000" w:firstRow="0" w:lastRow="0" w:firstColumn="0" w:lastColumn="0" w:oddVBand="0" w:evenVBand="0" w:oddHBand="1" w:evenHBand="0" w:firstRowFirstColumn="0" w:firstRowLastColumn="0" w:lastRowFirstColumn="0" w:lastRowLastColumn="0"/>
            </w:pPr>
            <w:r>
              <w:t xml:space="preserve">Desperdício de recursos do pessoal de operação e de suporte para solucionar incidentes causados por mudanças mal planejadas mal testadas ou mal acompanhadas e reverter à situação anterior. </w:t>
            </w:r>
          </w:p>
          <w:p w14:paraId="1CDEF049" w14:textId="77777777" w:rsidR="00A8390D" w:rsidRDefault="00A8390D" w:rsidP="00A8390D">
            <w:pPr>
              <w:pStyle w:val="tabela3"/>
              <w:cnfStyle w:val="000000100000" w:firstRow="0" w:lastRow="0" w:firstColumn="0" w:lastColumn="0" w:oddVBand="0" w:evenVBand="0" w:oddHBand="1" w:evenHBand="0" w:firstRowFirstColumn="0" w:firstRowLastColumn="0" w:lastRowFirstColumn="0" w:lastRowLastColumn="0"/>
            </w:pPr>
            <w:r>
              <w:t>Ilegalidade, nos casos em que as normas e práticas internas sobre o tema não atendam à legislação.</w:t>
            </w:r>
          </w:p>
          <w:p w14:paraId="4AAB077A" w14:textId="77777777" w:rsidR="00A8390D" w:rsidRDefault="00A8390D" w:rsidP="00A8390D">
            <w:pPr>
              <w:pStyle w:val="tabela3"/>
              <w:cnfStyle w:val="000000100000" w:firstRow="0" w:lastRow="0" w:firstColumn="0" w:lastColumn="0" w:oddVBand="0" w:evenVBand="0" w:oddHBand="1" w:evenHBand="0" w:firstRowFirstColumn="0" w:firstRowLastColumn="0" w:lastRowFirstColumn="0" w:lastRowLastColumn="0"/>
            </w:pPr>
            <w:r>
              <w:t>Prestação de serviços de TI com má qualidade, em especial no que se refere a taxas de indisponibilidade e taxas de erros.</w:t>
            </w:r>
          </w:p>
          <w:p w14:paraId="31521609" w14:textId="7540B6B1" w:rsidR="00A8390D" w:rsidRDefault="00A8390D" w:rsidP="00A8390D">
            <w:pPr>
              <w:pStyle w:val="tabela3"/>
              <w:cnfStyle w:val="000000100000" w:firstRow="0" w:lastRow="0" w:firstColumn="0" w:lastColumn="0" w:oddVBand="0" w:evenVBand="0" w:oddHBand="1" w:evenHBand="0" w:firstRowFirstColumn="0" w:firstRowLastColumn="0" w:lastRowFirstColumn="0" w:lastRowLastColumn="0"/>
            </w:pPr>
            <w:r>
              <w:t xml:space="preserve">Insatisfação e </w:t>
            </w:r>
            <w:r w:rsidR="00880D8E">
              <w:t>alta</w:t>
            </w:r>
            <w:r>
              <w:t xml:space="preserve"> rotatividade dos gestores de TI, contribuindo para retroalimentar ciclo indesejável de baixo desempenho da área de gestão de TI.</w:t>
            </w:r>
          </w:p>
          <w:p w14:paraId="44CDFB43" w14:textId="77777777" w:rsidR="00A8390D" w:rsidRDefault="00A8390D" w:rsidP="00A8390D">
            <w:pPr>
              <w:pStyle w:val="tabela3"/>
              <w:cnfStyle w:val="000000100000" w:firstRow="0" w:lastRow="0" w:firstColumn="0" w:lastColumn="0" w:oddVBand="0" w:evenVBand="0" w:oddHBand="1" w:evenHBand="0" w:firstRowFirstColumn="0" w:firstRowLastColumn="0" w:lastRowFirstColumn="0" w:lastRowLastColumn="0"/>
            </w:pPr>
            <w:r>
              <w:t>Clientes e usuários insatisfeitos.</w:t>
            </w:r>
          </w:p>
          <w:p w14:paraId="368D4EA4" w14:textId="02CBE1DF" w:rsidR="00A8390D" w:rsidRDefault="00A8390D" w:rsidP="00A8390D">
            <w:pPr>
              <w:pStyle w:val="tabela3"/>
              <w:cnfStyle w:val="000000100000" w:firstRow="0" w:lastRow="0" w:firstColumn="0" w:lastColumn="0" w:oddVBand="0" w:evenVBand="0" w:oddHBand="1" w:evenHBand="0" w:firstRowFirstColumn="0" w:firstRowLastColumn="0" w:lastRowFirstColumn="0" w:lastRowLastColumn="0"/>
            </w:pPr>
            <w:r>
              <w:t xml:space="preserve">A organização falha na entrega de resultados finalísticos à sociedade </w:t>
            </w:r>
          </w:p>
          <w:p w14:paraId="7D41ACE9" w14:textId="77777777" w:rsidR="00A8390D" w:rsidRDefault="00A8390D" w:rsidP="00C264C9">
            <w:pPr>
              <w:pStyle w:val="tabela3"/>
              <w:cnfStyle w:val="000000100000" w:firstRow="0" w:lastRow="0" w:firstColumn="0" w:lastColumn="0" w:oddVBand="0" w:evenVBand="0" w:oddHBand="1" w:evenHBand="0" w:firstRowFirstColumn="0" w:firstRowLastColumn="0" w:lastRowFirstColumn="0" w:lastRowLastColumn="0"/>
            </w:pPr>
            <w:r>
              <w:t>Danos à imagem da organização.</w:t>
            </w:r>
          </w:p>
          <w:p w14:paraId="551C1C1C" w14:textId="32B734D6" w:rsidR="000E6DD3" w:rsidRPr="00452A12" w:rsidRDefault="00A8390D" w:rsidP="00A8390D">
            <w:pPr>
              <w:pStyle w:val="tabela3"/>
              <w:cnfStyle w:val="000000100000" w:firstRow="0" w:lastRow="0" w:firstColumn="0" w:lastColumn="0" w:oddVBand="0" w:evenVBand="0" w:oddHBand="1" w:evenHBand="0" w:firstRowFirstColumn="0" w:firstRowLastColumn="0" w:lastRowFirstColumn="0" w:lastRowLastColumn="0"/>
            </w:pPr>
            <w:r>
              <w:t xml:space="preserve">Danos ao </w:t>
            </w:r>
            <w:r w:rsidR="007E1B02">
              <w:t>erário</w:t>
            </w:r>
            <w:r>
              <w:t>.</w:t>
            </w:r>
          </w:p>
        </w:tc>
      </w:tr>
    </w:tbl>
    <w:tbl>
      <w:tblPr>
        <w:tblStyle w:val="TabeladeGrade5Escura-nfase11"/>
        <w:tblW w:w="1558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18"/>
        <w:gridCol w:w="14165"/>
      </w:tblGrid>
      <w:tr w:rsidR="00155EA5" w:rsidRPr="00452A12" w14:paraId="530D1318" w14:textId="77777777" w:rsidTr="00A71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3" w:type="dxa"/>
            <w:gridSpan w:val="2"/>
            <w:tcBorders>
              <w:top w:val="none" w:sz="0" w:space="0" w:color="auto"/>
              <w:left w:val="none" w:sz="0" w:space="0" w:color="auto"/>
              <w:right w:val="none" w:sz="0" w:space="0" w:color="auto"/>
            </w:tcBorders>
          </w:tcPr>
          <w:p w14:paraId="76165D7A" w14:textId="284B00F7" w:rsidR="00155EA5" w:rsidRPr="00155EA5" w:rsidRDefault="00155EA5" w:rsidP="00A71512">
            <w:pPr>
              <w:jc w:val="center"/>
              <w:rPr>
                <w:bCs w:val="0"/>
              </w:rPr>
            </w:pPr>
            <w:proofErr w:type="spellStart"/>
            <w:r w:rsidRPr="00155EA5">
              <w:rPr>
                <w:bCs w:val="0"/>
              </w:rPr>
              <w:t>Subquestão</w:t>
            </w:r>
            <w:proofErr w:type="spellEnd"/>
            <w:r w:rsidRPr="00155EA5">
              <w:rPr>
                <w:bCs w:val="0"/>
              </w:rPr>
              <w:t>: 422</w:t>
            </w:r>
            <w:r>
              <w:rPr>
                <w:bCs w:val="0"/>
              </w:rPr>
              <w:t>3</w:t>
            </w:r>
            <w:r w:rsidRPr="00155EA5">
              <w:rPr>
                <w:bCs w:val="0"/>
              </w:rPr>
              <w:t xml:space="preserve"> - A organização executa processo de gestão de configuração e ativos (de serviços de tecnologia da informação)?</w:t>
            </w:r>
          </w:p>
        </w:tc>
      </w:tr>
      <w:tr w:rsidR="00155EA5" w:rsidRPr="00452A12" w14:paraId="6DC7ECC9" w14:textId="77777777" w:rsidTr="00A71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3" w:type="dxa"/>
            <w:gridSpan w:val="2"/>
            <w:tcBorders>
              <w:left w:val="none" w:sz="0" w:space="0" w:color="auto"/>
            </w:tcBorders>
          </w:tcPr>
          <w:p w14:paraId="37A270A3" w14:textId="77777777" w:rsidR="00155EA5" w:rsidRPr="005C144F" w:rsidRDefault="00155EA5" w:rsidP="00A71512">
            <w:pPr>
              <w:rPr>
                <w:bCs w:val="0"/>
                <w:sz w:val="20"/>
                <w:szCs w:val="20"/>
              </w:rPr>
            </w:pPr>
            <w:r w:rsidRPr="005C144F">
              <w:rPr>
                <w:bCs w:val="0"/>
                <w:sz w:val="20"/>
                <w:szCs w:val="20"/>
              </w:rPr>
              <w:t>Matriz de Planejamento</w:t>
            </w:r>
          </w:p>
        </w:tc>
      </w:tr>
      <w:tr w:rsidR="00155EA5" w:rsidRPr="008579C2" w14:paraId="38CDF2F7"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8" w:type="dxa"/>
          </w:tcPr>
          <w:p w14:paraId="29D3D77A" w14:textId="77777777" w:rsidR="00155EA5" w:rsidRPr="00452A12" w:rsidRDefault="00155EA5" w:rsidP="00A71512">
            <w:pPr>
              <w:rPr>
                <w:color w:val="000000" w:themeColor="text1"/>
                <w:sz w:val="18"/>
                <w:szCs w:val="18"/>
              </w:rPr>
            </w:pPr>
            <w:r>
              <w:rPr>
                <w:color w:val="000000" w:themeColor="text1"/>
                <w:sz w:val="18"/>
                <w:szCs w:val="18"/>
              </w:rPr>
              <w:t>Critérios</w:t>
            </w:r>
          </w:p>
        </w:tc>
        <w:tc>
          <w:tcPr>
            <w:tcW w:w="14165" w:type="dxa"/>
          </w:tcPr>
          <w:p w14:paraId="3EFE31EC" w14:textId="228D4B9D" w:rsidR="00155EA5" w:rsidRPr="008579C2" w:rsidRDefault="00E325A0" w:rsidP="00A71512">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hyperlink r:id="rId29" w:history="1">
              <w:r w:rsidRPr="001B3F1C">
                <w:rPr>
                  <w:rStyle w:val="Hyperlink"/>
                  <w:color w:val="FF0000"/>
                </w:rPr>
                <w:t>LINK PARA QRN</w:t>
              </w:r>
            </w:hyperlink>
          </w:p>
        </w:tc>
      </w:tr>
      <w:tr w:rsidR="00155EA5" w:rsidRPr="00452A12" w14:paraId="07E18AD3"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FEECB77" w14:textId="77777777" w:rsidR="00155EA5" w:rsidRPr="00452A12" w:rsidRDefault="00155EA5" w:rsidP="00A71512">
            <w:pPr>
              <w:rPr>
                <w:color w:val="000000" w:themeColor="text1"/>
                <w:sz w:val="18"/>
                <w:szCs w:val="18"/>
              </w:rPr>
            </w:pPr>
            <w:r w:rsidRPr="00452A12">
              <w:rPr>
                <w:color w:val="000000" w:themeColor="text1"/>
                <w:sz w:val="18"/>
                <w:szCs w:val="18"/>
              </w:rPr>
              <w:t>Informações requeridas</w:t>
            </w:r>
          </w:p>
        </w:tc>
        <w:tc>
          <w:tcPr>
            <w:tcW w:w="14165" w:type="dxa"/>
          </w:tcPr>
          <w:p w14:paraId="00396B8A" w14:textId="77777777" w:rsidR="00D33D60" w:rsidRDefault="00D33D60" w:rsidP="005C0468">
            <w:pPr>
              <w:pStyle w:val="tabela"/>
              <w:numPr>
                <w:ilvl w:val="0"/>
                <w:numId w:val="22"/>
              </w:numPr>
              <w:ind w:left="0" w:firstLine="0"/>
              <w:cnfStyle w:val="000000100000" w:firstRow="0" w:lastRow="0" w:firstColumn="0" w:lastColumn="0" w:oddVBand="0" w:evenVBand="0" w:oddHBand="1" w:evenHBand="0" w:firstRowFirstColumn="0" w:firstRowLastColumn="0" w:lastRowFirstColumn="0" w:lastRowLastColumn="0"/>
            </w:pPr>
            <w:r>
              <w:t>responsabilidades, princípios e diretrizes estabelecidos para o processo de gestão de configuração e ativos.</w:t>
            </w:r>
          </w:p>
          <w:p w14:paraId="50DB310D" w14:textId="77777777" w:rsidR="00D33D60" w:rsidRDefault="00D33D60" w:rsidP="005C0468">
            <w:pPr>
              <w:pStyle w:val="tabela"/>
              <w:numPr>
                <w:ilvl w:val="0"/>
                <w:numId w:val="22"/>
              </w:numPr>
              <w:ind w:left="0" w:firstLine="0"/>
              <w:cnfStyle w:val="000000100000" w:firstRow="0" w:lastRow="0" w:firstColumn="0" w:lastColumn="0" w:oddVBand="0" w:evenVBand="0" w:oddHBand="1" w:evenHBand="0" w:firstRowFirstColumn="0" w:firstRowLastColumn="0" w:lastRowFirstColumn="0" w:lastRowLastColumn="0"/>
            </w:pPr>
            <w:r>
              <w:t>Dados de configuração de cada serviço de TI.</w:t>
            </w:r>
          </w:p>
          <w:p w14:paraId="01BA67D9" w14:textId="77777777" w:rsidR="00D33D60" w:rsidRDefault="00D33D60" w:rsidP="005C0468">
            <w:pPr>
              <w:pStyle w:val="tabela"/>
              <w:numPr>
                <w:ilvl w:val="0"/>
                <w:numId w:val="22"/>
              </w:numPr>
              <w:ind w:left="0" w:firstLine="0"/>
              <w:cnfStyle w:val="000000100000" w:firstRow="0" w:lastRow="0" w:firstColumn="0" w:lastColumn="0" w:oddVBand="0" w:evenVBand="0" w:oddHBand="1" w:evenHBand="0" w:firstRowFirstColumn="0" w:firstRowLastColumn="0" w:lastRowFirstColumn="0" w:lastRowLastColumn="0"/>
            </w:pPr>
            <w:r>
              <w:t>Dados de configuração de ativos associados a serviços de TI.</w:t>
            </w:r>
          </w:p>
          <w:p w14:paraId="03C0196E" w14:textId="77777777" w:rsidR="00D33D60" w:rsidRDefault="00D33D60" w:rsidP="005C0468">
            <w:pPr>
              <w:pStyle w:val="tabela"/>
              <w:numPr>
                <w:ilvl w:val="0"/>
                <w:numId w:val="22"/>
              </w:numPr>
              <w:ind w:left="0" w:firstLine="0"/>
              <w:cnfStyle w:val="000000100000" w:firstRow="0" w:lastRow="0" w:firstColumn="0" w:lastColumn="0" w:oddVBand="0" w:evenVBand="0" w:oddHBand="1" w:evenHBand="0" w:firstRowFirstColumn="0" w:firstRowLastColumn="0" w:lastRowFirstColumn="0" w:lastRowLastColumn="0"/>
            </w:pPr>
            <w:r>
              <w:t>Dados de relacionamentos:</w:t>
            </w:r>
          </w:p>
          <w:p w14:paraId="7B9C36DF" w14:textId="6035DAFF" w:rsidR="00D33D60" w:rsidRDefault="00D33D60" w:rsidP="005C0468">
            <w:pPr>
              <w:pStyle w:val="tabela-2"/>
              <w:numPr>
                <w:ilvl w:val="0"/>
                <w:numId w:val="23"/>
              </w:numPr>
              <w:cnfStyle w:val="000000100000" w:firstRow="0" w:lastRow="0" w:firstColumn="0" w:lastColumn="0" w:oddVBand="0" w:evenVBand="0" w:oddHBand="1" w:evenHBand="0" w:firstRowFirstColumn="0" w:firstRowLastColumn="0" w:lastRowFirstColumn="0" w:lastRowLastColumn="0"/>
            </w:pPr>
            <w:r>
              <w:t>entre serviços de TI e ativos</w:t>
            </w:r>
          </w:p>
          <w:p w14:paraId="32F205C5" w14:textId="27242E25" w:rsidR="00D33D60" w:rsidRDefault="00D33D60" w:rsidP="00D33D60">
            <w:pPr>
              <w:pStyle w:val="tabela2"/>
              <w:cnfStyle w:val="000000100000" w:firstRow="0" w:lastRow="0" w:firstColumn="0" w:lastColumn="0" w:oddVBand="0" w:evenVBand="0" w:oddHBand="1" w:evenHBand="0" w:firstRowFirstColumn="0" w:firstRowLastColumn="0" w:lastRowFirstColumn="0" w:lastRowLastColumn="0"/>
            </w:pPr>
            <w:r>
              <w:t xml:space="preserve">entre os serviços de TI </w:t>
            </w:r>
          </w:p>
          <w:p w14:paraId="09D41AAE" w14:textId="6B5C9647" w:rsidR="00D33D60" w:rsidRDefault="00D33D60" w:rsidP="00D33D60">
            <w:pPr>
              <w:pStyle w:val="tabela2"/>
              <w:cnfStyle w:val="000000100000" w:firstRow="0" w:lastRow="0" w:firstColumn="0" w:lastColumn="0" w:oddVBand="0" w:evenVBand="0" w:oddHBand="1" w:evenHBand="0" w:firstRowFirstColumn="0" w:firstRowLastColumn="0" w:lastRowFirstColumn="0" w:lastRowLastColumn="0"/>
            </w:pPr>
            <w:r>
              <w:t>entre ativos associados a serviços de TI</w:t>
            </w:r>
          </w:p>
          <w:p w14:paraId="6EFF623C" w14:textId="77777777" w:rsidR="00D33D60" w:rsidRDefault="00D33D60" w:rsidP="005C0468">
            <w:pPr>
              <w:pStyle w:val="tabela"/>
              <w:numPr>
                <w:ilvl w:val="0"/>
                <w:numId w:val="22"/>
              </w:numPr>
              <w:ind w:left="0" w:firstLine="0"/>
              <w:cnfStyle w:val="000000100000" w:firstRow="0" w:lastRow="0" w:firstColumn="0" w:lastColumn="0" w:oddVBand="0" w:evenVBand="0" w:oddHBand="1" w:evenHBand="0" w:firstRowFirstColumn="0" w:firstRowLastColumn="0" w:lastRowFirstColumn="0" w:lastRowLastColumn="0"/>
            </w:pPr>
            <w:r>
              <w:t xml:space="preserve">Histórico de alterações (resultantes de mudanças) em serviços de TI e/ou ativos e/ou alterações de relacionamentos entre eles </w:t>
            </w:r>
          </w:p>
          <w:p w14:paraId="04D5B2C0" w14:textId="77777777" w:rsidR="00D33D60" w:rsidRDefault="00D33D60" w:rsidP="005C0468">
            <w:pPr>
              <w:pStyle w:val="tabela"/>
              <w:numPr>
                <w:ilvl w:val="0"/>
                <w:numId w:val="22"/>
              </w:numPr>
              <w:ind w:left="0" w:firstLine="0"/>
              <w:cnfStyle w:val="000000100000" w:firstRow="0" w:lastRow="0" w:firstColumn="0" w:lastColumn="0" w:oddVBand="0" w:evenVBand="0" w:oddHBand="1" w:evenHBand="0" w:firstRowFirstColumn="0" w:firstRowLastColumn="0" w:lastRowFirstColumn="0" w:lastRowLastColumn="0"/>
            </w:pPr>
            <w:r>
              <w:t>Dados sobre mudanças planejadas e concluídas</w:t>
            </w:r>
          </w:p>
          <w:p w14:paraId="170076FD" w14:textId="7DF36963" w:rsidR="00155EA5" w:rsidRPr="00452A12" w:rsidRDefault="00D33D60" w:rsidP="005C0468">
            <w:pPr>
              <w:pStyle w:val="tabela"/>
              <w:numPr>
                <w:ilvl w:val="0"/>
                <w:numId w:val="22"/>
              </w:numPr>
              <w:ind w:left="0" w:firstLine="0"/>
              <w:cnfStyle w:val="000000100000" w:firstRow="0" w:lastRow="0" w:firstColumn="0" w:lastColumn="0" w:oddVBand="0" w:evenVBand="0" w:oddHBand="1" w:evenHBand="0" w:firstRowFirstColumn="0" w:firstRowLastColumn="0" w:lastRowFirstColumn="0" w:lastRowLastColumn="0"/>
            </w:pPr>
            <w:r>
              <w:t>Resultados de avaliações ou de monitoramento do desempenho do próprio processo de gestão de configuração e ativos</w:t>
            </w:r>
          </w:p>
        </w:tc>
      </w:tr>
      <w:tr w:rsidR="00155EA5" w:rsidRPr="00452A12" w14:paraId="23FB8661"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8" w:type="dxa"/>
          </w:tcPr>
          <w:p w14:paraId="72977BFE" w14:textId="77777777" w:rsidR="00155EA5" w:rsidRPr="00452A12" w:rsidRDefault="00155EA5" w:rsidP="00A71512">
            <w:pPr>
              <w:rPr>
                <w:color w:val="000000" w:themeColor="text1"/>
                <w:sz w:val="18"/>
                <w:szCs w:val="18"/>
              </w:rPr>
            </w:pPr>
            <w:r w:rsidRPr="00452A12">
              <w:rPr>
                <w:color w:val="000000" w:themeColor="text1"/>
                <w:sz w:val="18"/>
                <w:szCs w:val="18"/>
              </w:rPr>
              <w:t>Fontes de informação</w:t>
            </w:r>
          </w:p>
        </w:tc>
        <w:tc>
          <w:tcPr>
            <w:tcW w:w="14165" w:type="dxa"/>
          </w:tcPr>
          <w:p w14:paraId="12E9453F" w14:textId="606B455B"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painel de informações dos indicadores de governança e gestão (</w:t>
            </w:r>
            <w:r w:rsidR="002B3037">
              <w:t>IGG</w:t>
            </w:r>
            <w:r>
              <w:t>)</w:t>
            </w:r>
          </w:p>
          <w:p w14:paraId="1A123404"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sítio da organização na internet</w:t>
            </w:r>
          </w:p>
          <w:p w14:paraId="476244C9"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acórdãos recentes do TCU que tratem da organização e de aspectos avaliados nesta prática</w:t>
            </w:r>
          </w:p>
          <w:p w14:paraId="1FF5A9DD"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 xml:space="preserve">relatórios recentes da auditoria interna que tratem da avaliação de aspectos dessa prática </w:t>
            </w:r>
          </w:p>
          <w:p w14:paraId="2E824AC5"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relatórios de consultorias prestadas por terceiros à organização que tratem desta prática</w:t>
            </w:r>
          </w:p>
          <w:p w14:paraId="577B25FB"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respostas a ofícios de requisição da UT</w:t>
            </w:r>
          </w:p>
          <w:p w14:paraId="2A6CF3CA"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 xml:space="preserve">normas internas sobre a gestão de configuração e ativos associados aos serviços de TI </w:t>
            </w:r>
          </w:p>
          <w:p w14:paraId="30D14B8C"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mapa do processo de gestão de configuração e ativos</w:t>
            </w:r>
          </w:p>
          <w:p w14:paraId="684C186B"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organogramas</w:t>
            </w:r>
          </w:p>
          <w:p w14:paraId="4A51A38D"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manual, guia, ou instrumento equivalente sobre a gestão de configuração e ativos</w:t>
            </w:r>
          </w:p>
          <w:p w14:paraId="38FC3A88"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atas de reuniões do Comitê de TI (ou estrutura equivalente, como por exemplo “Comitê de Governança Digital”)</w:t>
            </w:r>
          </w:p>
          <w:p w14:paraId="3F5E32DF"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relatórios de monitoramento do processo de gestão de configuração e ativos</w:t>
            </w:r>
          </w:p>
          <w:p w14:paraId="1BD26915"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atas de reuniões dos atores que, consoante normas e guias internos, estão envolvidos nas atividades de gestão de configuração e ativos</w:t>
            </w:r>
          </w:p>
          <w:p w14:paraId="72161CD3"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relatórios, diagramas, planilhas, base de dados, sistemas informacionais e outros registros de informações sobre configurações e ativos mantidos pela organização</w:t>
            </w:r>
          </w:p>
          <w:p w14:paraId="555CAE75"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planos e cronogramas de mudanças</w:t>
            </w:r>
          </w:p>
          <w:p w14:paraId="5F9D963E"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 xml:space="preserve">relatórios de testes e de acompanhamento de mudanças </w:t>
            </w:r>
          </w:p>
          <w:p w14:paraId="3B99BD43"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planilhas, repositórios, sistemas informacionais e outros registros de informações sobre mudanças mantidos pela organização</w:t>
            </w:r>
          </w:p>
          <w:p w14:paraId="13FE8D08" w14:textId="77777777" w:rsidR="009F31E5" w:rsidRDefault="009F31E5" w:rsidP="009F31E5">
            <w:pPr>
              <w:pStyle w:val="tabela3"/>
              <w:cnfStyle w:val="000000000000" w:firstRow="0" w:lastRow="0" w:firstColumn="0" w:lastColumn="0" w:oddVBand="0" w:evenVBand="0" w:oddHBand="0" w:evenHBand="0" w:firstRowFirstColumn="0" w:firstRowLastColumn="0" w:lastRowFirstColumn="0" w:lastRowLastColumn="0"/>
            </w:pPr>
            <w:r>
              <w:t>Relatórios de monitoramento do processo de gestão de configuração e ativos</w:t>
            </w:r>
          </w:p>
          <w:p w14:paraId="387CBA15" w14:textId="182FB9FB" w:rsidR="00155EA5" w:rsidRPr="00452A12" w:rsidRDefault="009F31E5" w:rsidP="009F31E5">
            <w:pPr>
              <w:pStyle w:val="tabela3"/>
              <w:cnfStyle w:val="000000000000" w:firstRow="0" w:lastRow="0" w:firstColumn="0" w:lastColumn="0" w:oddVBand="0" w:evenVBand="0" w:oddHBand="0" w:evenHBand="0" w:firstRowFirstColumn="0" w:firstRowLastColumn="0" w:lastRowFirstColumn="0" w:lastRowLastColumn="0"/>
            </w:pPr>
            <w:r>
              <w:t>Relatório de Gestão da organização e arquivos de informações suplementares</w:t>
            </w:r>
          </w:p>
        </w:tc>
      </w:tr>
      <w:tr w:rsidR="00155EA5" w:rsidRPr="00452A12" w14:paraId="318674F0"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35F0D69" w14:textId="77777777" w:rsidR="00155EA5" w:rsidRPr="00452A12" w:rsidRDefault="00155EA5" w:rsidP="00A71512">
            <w:pPr>
              <w:rPr>
                <w:b w:val="0"/>
                <w:bCs w:val="0"/>
                <w:color w:val="000000" w:themeColor="text1"/>
                <w:sz w:val="18"/>
                <w:szCs w:val="18"/>
              </w:rPr>
            </w:pPr>
            <w:r w:rsidRPr="00452A12">
              <w:rPr>
                <w:color w:val="000000" w:themeColor="text1"/>
                <w:sz w:val="18"/>
                <w:szCs w:val="18"/>
              </w:rPr>
              <w:lastRenderedPageBreak/>
              <w:t>Procedimentos</w:t>
            </w:r>
          </w:p>
        </w:tc>
        <w:tc>
          <w:tcPr>
            <w:tcW w:w="14165" w:type="dxa"/>
          </w:tcPr>
          <w:p w14:paraId="2D613E7D" w14:textId="77777777" w:rsidR="009F31E5" w:rsidRDefault="009F31E5" w:rsidP="009F31E5">
            <w:pPr>
              <w:pStyle w:val="tabela-2"/>
              <w:numPr>
                <w:ilvl w:val="0"/>
                <w:numId w:val="0"/>
              </w:numPr>
              <w:tabs>
                <w:tab w:val="left" w:pos="587"/>
              </w:tabs>
              <w:ind w:left="720" w:hanging="360"/>
              <w:cnfStyle w:val="000000100000" w:firstRow="0" w:lastRow="0" w:firstColumn="0" w:lastColumn="0" w:oddVBand="0" w:evenVBand="0" w:oddHBand="1" w:evenHBand="0" w:firstRowFirstColumn="0" w:firstRowLastColumn="0" w:lastRowFirstColumn="0" w:lastRowLastColumn="0"/>
            </w:pPr>
            <w:r>
              <w:t>Verificar nas fontes de informação se há evidências de que a organização aplica as seguintes recomendações decorrentes das melhores práticas de governança e gestão de TI:</w:t>
            </w:r>
          </w:p>
          <w:p w14:paraId="518E51C9" w14:textId="6EF64C83" w:rsidR="009F31E5" w:rsidRDefault="009F31E5" w:rsidP="005C0468">
            <w:pPr>
              <w:pStyle w:val="tabela-2"/>
              <w:numPr>
                <w:ilvl w:val="0"/>
                <w:numId w:val="24"/>
              </w:numPr>
              <w:tabs>
                <w:tab w:val="left" w:pos="587"/>
              </w:tabs>
              <w:cnfStyle w:val="000000100000" w:firstRow="0" w:lastRow="0" w:firstColumn="0" w:lastColumn="0" w:oddVBand="0" w:evenVBand="0" w:oddHBand="1" w:evenHBand="0" w:firstRowFirstColumn="0" w:firstRowLastColumn="0" w:lastRowFirstColumn="0" w:lastRowLastColumn="0"/>
            </w:pPr>
            <w:r>
              <w:t xml:space="preserve">é executado um processo de gestão de configuração dos serviços de TI, incluindo ativos utilizados (direta ou indiretamente) no fornecimento desses serviços </w:t>
            </w:r>
          </w:p>
          <w:p w14:paraId="66DC1B4B" w14:textId="76DF6CB3" w:rsidR="009F31E5" w:rsidRDefault="009F31E5" w:rsidP="009F31E5">
            <w:pPr>
              <w:pStyle w:val="tabela2"/>
              <w:tabs>
                <w:tab w:val="left" w:pos="587"/>
              </w:tabs>
              <w:cnfStyle w:val="000000100000" w:firstRow="0" w:lastRow="0" w:firstColumn="0" w:lastColumn="0" w:oddVBand="0" w:evenVBand="0" w:oddHBand="1" w:evenHBand="0" w:firstRowFirstColumn="0" w:firstRowLastColumn="0" w:lastRowFirstColumn="0" w:lastRowLastColumn="0"/>
            </w:pPr>
            <w:r>
              <w:t>a base de dados de configurações permite à organização conhecer o histórico da situação dos serviços e ativos de TI e do relacionamento entre eles ao longo do tempo</w:t>
            </w:r>
          </w:p>
          <w:p w14:paraId="73AEE9F7" w14:textId="3A2A48AB" w:rsidR="009F31E5" w:rsidRDefault="009F31E5" w:rsidP="009F31E5">
            <w:pPr>
              <w:pStyle w:val="tabela2"/>
              <w:tabs>
                <w:tab w:val="left" w:pos="587"/>
              </w:tabs>
              <w:cnfStyle w:val="000000100000" w:firstRow="0" w:lastRow="0" w:firstColumn="0" w:lastColumn="0" w:oddVBand="0" w:evenVBand="0" w:oddHBand="1" w:evenHBand="0" w:firstRowFirstColumn="0" w:firstRowLastColumn="0" w:lastRowFirstColumn="0" w:lastRowLastColumn="0"/>
            </w:pPr>
            <w:r>
              <w:t>a base de dados de configurações é mantida atualizada</w:t>
            </w:r>
          </w:p>
          <w:p w14:paraId="32CF111C" w14:textId="493423C3" w:rsidR="009F31E5" w:rsidRDefault="009F31E5" w:rsidP="009F31E5">
            <w:pPr>
              <w:pStyle w:val="tabela2"/>
              <w:tabs>
                <w:tab w:val="left" w:pos="587"/>
              </w:tabs>
              <w:cnfStyle w:val="000000100000" w:firstRow="0" w:lastRow="0" w:firstColumn="0" w:lastColumn="0" w:oddVBand="0" w:evenVBand="0" w:oddHBand="1" w:evenHBand="0" w:firstRowFirstColumn="0" w:firstRowLastColumn="0" w:lastRowFirstColumn="0" w:lastRowLastColumn="0"/>
            </w:pPr>
            <w:r>
              <w:t>a base de dados de configurações é utilizada como insumo para o planejamento e o acompanhamento das mudanças</w:t>
            </w:r>
          </w:p>
          <w:p w14:paraId="6C334DBB" w14:textId="4D88B962" w:rsidR="009F31E5" w:rsidRDefault="009F31E5" w:rsidP="009F31E5">
            <w:pPr>
              <w:pStyle w:val="tabela2"/>
              <w:tabs>
                <w:tab w:val="left" w:pos="587"/>
              </w:tabs>
              <w:cnfStyle w:val="000000100000" w:firstRow="0" w:lastRow="0" w:firstColumn="0" w:lastColumn="0" w:oddVBand="0" w:evenVBand="0" w:oddHBand="1" w:evenHBand="0" w:firstRowFirstColumn="0" w:firstRowLastColumn="0" w:lastRowFirstColumn="0" w:lastRowLastColumn="0"/>
            </w:pPr>
            <w:r>
              <w:t>o processo de gestão de configuração e ativos está formalizado (a organização instituiu norma interna, guia ou instrumento similar com orientações quanto à execução do processo e definição de responsabilidades)</w:t>
            </w:r>
          </w:p>
          <w:p w14:paraId="70922446" w14:textId="74255B4B" w:rsidR="00155EA5" w:rsidRPr="00452A12" w:rsidRDefault="009F31E5" w:rsidP="009F31E5">
            <w:pPr>
              <w:pStyle w:val="tabela2"/>
              <w:tabs>
                <w:tab w:val="left" w:pos="587"/>
              </w:tabs>
              <w:cnfStyle w:val="000000100000" w:firstRow="0" w:lastRow="0" w:firstColumn="0" w:lastColumn="0" w:oddVBand="0" w:evenVBand="0" w:oddHBand="1" w:evenHBand="0" w:firstRowFirstColumn="0" w:firstRowLastColumn="0" w:lastRowFirstColumn="0" w:lastRowLastColumn="0"/>
            </w:pPr>
            <w:r>
              <w:t>a organização avalia periodicamente o desempenho e a conformidade do processo de gestão de configuração e ativos e promove eventuais ajustes necessários</w:t>
            </w:r>
          </w:p>
        </w:tc>
      </w:tr>
      <w:tr w:rsidR="00155EA5" w:rsidRPr="00452A12" w14:paraId="20EEA61B"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8" w:type="dxa"/>
          </w:tcPr>
          <w:p w14:paraId="0E40D70F" w14:textId="77777777" w:rsidR="00155EA5" w:rsidRPr="00452A12" w:rsidRDefault="00155EA5" w:rsidP="00A71512">
            <w:pPr>
              <w:rPr>
                <w:b w:val="0"/>
                <w:bCs w:val="0"/>
                <w:color w:val="000000" w:themeColor="text1"/>
                <w:sz w:val="18"/>
                <w:szCs w:val="18"/>
              </w:rPr>
            </w:pPr>
            <w:r w:rsidRPr="00452A12">
              <w:rPr>
                <w:color w:val="000000" w:themeColor="text1"/>
                <w:sz w:val="18"/>
                <w:szCs w:val="18"/>
              </w:rPr>
              <w:t>O que a análise vai permitir dizer</w:t>
            </w:r>
          </w:p>
        </w:tc>
        <w:tc>
          <w:tcPr>
            <w:tcW w:w="14165" w:type="dxa"/>
          </w:tcPr>
          <w:p w14:paraId="68593543" w14:textId="77777777" w:rsidR="00126904" w:rsidRDefault="00126904" w:rsidP="00126904">
            <w:pPr>
              <w:pStyle w:val="tabela3"/>
              <w:cnfStyle w:val="000000000000" w:firstRow="0" w:lastRow="0" w:firstColumn="0" w:lastColumn="0" w:oddVBand="0" w:evenVBand="0" w:oddHBand="0" w:evenHBand="0" w:firstRowFirstColumn="0" w:firstRowLastColumn="0" w:lastRowFirstColumn="0" w:lastRowLastColumn="0"/>
            </w:pPr>
            <w:r>
              <w:t xml:space="preserve">Se está estabelecido e é executado na organização um processo de gestão de configuração e ativos associados aos serviços de TI. </w:t>
            </w:r>
          </w:p>
          <w:p w14:paraId="300E88DD" w14:textId="77777777" w:rsidR="00126904" w:rsidRDefault="00126904" w:rsidP="00126904">
            <w:pPr>
              <w:pStyle w:val="tabela3"/>
              <w:cnfStyle w:val="000000000000" w:firstRow="0" w:lastRow="0" w:firstColumn="0" w:lastColumn="0" w:oddVBand="0" w:evenVBand="0" w:oddHBand="0" w:evenHBand="0" w:firstRowFirstColumn="0" w:firstRowLastColumn="0" w:lastRowFirstColumn="0" w:lastRowLastColumn="0"/>
            </w:pPr>
            <w:r>
              <w:t>Se há discrepâncias entre os controles internos estabelecidos pela organização e as melhores práticas sobre gestão de configuração e ativos e, conforme o caso, entre os controles estabelecidos e a legislação.</w:t>
            </w:r>
          </w:p>
          <w:p w14:paraId="688712F1" w14:textId="394ED55A" w:rsidR="00155EA5" w:rsidRPr="00452A12" w:rsidRDefault="00126904" w:rsidP="00126904">
            <w:pPr>
              <w:pStyle w:val="tabela3"/>
              <w:cnfStyle w:val="000000000000" w:firstRow="0" w:lastRow="0" w:firstColumn="0" w:lastColumn="0" w:oddVBand="0" w:evenVBand="0" w:oddHBand="0" w:evenHBand="0" w:firstRowFirstColumn="0" w:firstRowLastColumn="0" w:lastRowFirstColumn="0" w:lastRowLastColumn="0"/>
            </w:pPr>
            <w:r>
              <w:t xml:space="preserve">Se há adequado acompanhamento e ajustes do processo de gestão de configuração e ativos associados a serviços de TI.  </w:t>
            </w:r>
          </w:p>
        </w:tc>
      </w:tr>
      <w:tr w:rsidR="00155EA5" w:rsidRPr="00452A12" w14:paraId="5701A6D0" w14:textId="77777777" w:rsidTr="00A71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3" w:type="dxa"/>
            <w:gridSpan w:val="2"/>
            <w:tcBorders>
              <w:left w:val="none" w:sz="0" w:space="0" w:color="auto"/>
            </w:tcBorders>
          </w:tcPr>
          <w:p w14:paraId="7E672BA0" w14:textId="77777777" w:rsidR="00155EA5" w:rsidRPr="005C144F" w:rsidRDefault="00155EA5" w:rsidP="00A71512">
            <w:pPr>
              <w:rPr>
                <w:bCs w:val="0"/>
                <w:sz w:val="20"/>
                <w:szCs w:val="20"/>
              </w:rPr>
            </w:pPr>
            <w:r w:rsidRPr="005C144F">
              <w:rPr>
                <w:bCs w:val="0"/>
                <w:sz w:val="20"/>
                <w:szCs w:val="20"/>
              </w:rPr>
              <w:t>Possíveis achados</w:t>
            </w:r>
          </w:p>
        </w:tc>
      </w:tr>
      <w:tr w:rsidR="00155EA5" w:rsidRPr="00452A12" w14:paraId="5929A8C7"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8" w:type="dxa"/>
          </w:tcPr>
          <w:p w14:paraId="756965FB" w14:textId="77777777" w:rsidR="00155EA5" w:rsidRPr="00452A12" w:rsidRDefault="00155EA5" w:rsidP="00A71512">
            <w:pPr>
              <w:rPr>
                <w:b w:val="0"/>
                <w:bCs w:val="0"/>
                <w:color w:val="000000" w:themeColor="text1"/>
                <w:sz w:val="18"/>
                <w:szCs w:val="18"/>
              </w:rPr>
            </w:pPr>
            <w:r w:rsidRPr="00452A12">
              <w:rPr>
                <w:color w:val="000000" w:themeColor="text1"/>
                <w:sz w:val="18"/>
                <w:szCs w:val="18"/>
              </w:rPr>
              <w:t xml:space="preserve">Eventos de risco </w:t>
            </w:r>
          </w:p>
        </w:tc>
        <w:tc>
          <w:tcPr>
            <w:tcW w:w="14165" w:type="dxa"/>
          </w:tcPr>
          <w:p w14:paraId="7B38FD13" w14:textId="77777777" w:rsidR="00712AA5" w:rsidRDefault="00712AA5" w:rsidP="00712AA5">
            <w:pPr>
              <w:pStyle w:val="tabela3"/>
              <w:cnfStyle w:val="000000000000" w:firstRow="0" w:lastRow="0" w:firstColumn="0" w:lastColumn="0" w:oddVBand="0" w:evenVBand="0" w:oddHBand="0" w:evenHBand="0" w:firstRowFirstColumn="0" w:firstRowLastColumn="0" w:lastRowFirstColumn="0" w:lastRowLastColumn="0"/>
            </w:pPr>
            <w:r>
              <w:t>Dificuldades para planejar adequadamente mudanças em serviços de TI</w:t>
            </w:r>
          </w:p>
          <w:p w14:paraId="5CA4F92E" w14:textId="77777777" w:rsidR="00712AA5" w:rsidRDefault="00712AA5" w:rsidP="00712AA5">
            <w:pPr>
              <w:pStyle w:val="tabela3"/>
              <w:cnfStyle w:val="000000000000" w:firstRow="0" w:lastRow="0" w:firstColumn="0" w:lastColumn="0" w:oddVBand="0" w:evenVBand="0" w:oddHBand="0" w:evenHBand="0" w:firstRowFirstColumn="0" w:firstRowLastColumn="0" w:lastRowFirstColumn="0" w:lastRowLastColumn="0"/>
            </w:pPr>
            <w:r>
              <w:t>Dificuldades para testar e acompanhar adequadamente mudanças em serviços de TI</w:t>
            </w:r>
          </w:p>
          <w:p w14:paraId="3071134D" w14:textId="77777777" w:rsidR="00712AA5" w:rsidRDefault="00712AA5" w:rsidP="00712AA5">
            <w:pPr>
              <w:pStyle w:val="tabela3"/>
              <w:cnfStyle w:val="000000000000" w:firstRow="0" w:lastRow="0" w:firstColumn="0" w:lastColumn="0" w:oddVBand="0" w:evenVBand="0" w:oddHBand="0" w:evenHBand="0" w:firstRowFirstColumn="0" w:firstRowLastColumn="0" w:lastRowFirstColumn="0" w:lastRowLastColumn="0"/>
            </w:pPr>
            <w:r>
              <w:t>Aumento do número de mudanças malsucedidas em serviços de TI</w:t>
            </w:r>
          </w:p>
          <w:p w14:paraId="3FB75FB2" w14:textId="77777777" w:rsidR="00712AA5" w:rsidRDefault="00712AA5" w:rsidP="00712AA5">
            <w:pPr>
              <w:pStyle w:val="tabela3"/>
              <w:cnfStyle w:val="000000000000" w:firstRow="0" w:lastRow="0" w:firstColumn="0" w:lastColumn="0" w:oddVBand="0" w:evenVBand="0" w:oddHBand="0" w:evenHBand="0" w:firstRowFirstColumn="0" w:firstRowLastColumn="0" w:lastRowFirstColumn="0" w:lastRowLastColumn="0"/>
            </w:pPr>
            <w:r>
              <w:t>Dificuldades para identificar e sanar incidentes em serviços de TI</w:t>
            </w:r>
          </w:p>
          <w:p w14:paraId="1F376EA4" w14:textId="77777777" w:rsidR="00712AA5" w:rsidRPr="00712AA5" w:rsidRDefault="00712AA5" w:rsidP="00712AA5">
            <w:pPr>
              <w:pStyle w:val="tabela3"/>
              <w:numPr>
                <w:ilvl w:val="0"/>
                <w:numId w:val="0"/>
              </w:numPr>
              <w:cnfStyle w:val="000000000000" w:firstRow="0" w:lastRow="0" w:firstColumn="0" w:lastColumn="0" w:oddVBand="0" w:evenVBand="0" w:oddHBand="0" w:evenHBand="0" w:firstRowFirstColumn="0" w:firstRowLastColumn="0" w:lastRowFirstColumn="0" w:lastRowLastColumn="0"/>
              <w:rPr>
                <w:b/>
                <w:bCs w:val="0"/>
                <w:u w:val="single"/>
              </w:rPr>
            </w:pPr>
            <w:r w:rsidRPr="00712AA5">
              <w:rPr>
                <w:b/>
                <w:bCs w:val="0"/>
                <w:u w:val="single"/>
              </w:rPr>
              <w:t>ACÓRDÃOS CORRELATOS:</w:t>
            </w:r>
          </w:p>
          <w:p w14:paraId="70A870DF" w14:textId="368538E7" w:rsidR="00712AA5" w:rsidRDefault="00712AA5" w:rsidP="00C264C9">
            <w:pPr>
              <w:pStyle w:val="tabela3"/>
              <w:cnfStyle w:val="000000000000" w:firstRow="0" w:lastRow="0" w:firstColumn="0" w:lastColumn="0" w:oddVBand="0" w:evenVBand="0" w:oddHBand="0" w:evenHBand="0" w:firstRowFirstColumn="0" w:firstRowLastColumn="0" w:lastRowFirstColumn="0" w:lastRowLastColumn="0"/>
            </w:pPr>
            <w:r>
              <w:t>Acórdão 1.233/2012-TCU-Plenário: 9.2.7-9.2.8 gestão de configuração de serviços de TI; 9.2.9.8 pessoal próprio para gestão de TI; 9.3.5 obrigatoriedade de gestão de TI por pessoal próprio</w:t>
            </w:r>
          </w:p>
          <w:p w14:paraId="677A4804" w14:textId="2FE4C532" w:rsidR="00155EA5" w:rsidRPr="00452A12" w:rsidRDefault="00712AA5" w:rsidP="00712AA5">
            <w:pPr>
              <w:pStyle w:val="tabela3"/>
              <w:numPr>
                <w:ilvl w:val="0"/>
                <w:numId w:val="0"/>
              </w:numPr>
              <w:cnfStyle w:val="000000000000" w:firstRow="0" w:lastRow="0" w:firstColumn="0" w:lastColumn="0" w:oddVBand="0" w:evenVBand="0" w:oddHBand="0" w:evenHBand="0" w:firstRowFirstColumn="0" w:firstRowLastColumn="0" w:lastRowFirstColumn="0" w:lastRowLastColumn="0"/>
            </w:pPr>
            <w:r>
              <w:t>(ver também acórdãos da prática 4222 e 4224)</w:t>
            </w:r>
          </w:p>
        </w:tc>
      </w:tr>
      <w:tr w:rsidR="00155EA5" w:rsidRPr="00452A12" w14:paraId="69C94090"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E3CC6A4" w14:textId="77777777" w:rsidR="00155EA5" w:rsidRPr="00452A12" w:rsidRDefault="00155EA5" w:rsidP="00A71512">
            <w:pPr>
              <w:rPr>
                <w:b w:val="0"/>
                <w:bCs w:val="0"/>
                <w:color w:val="000000" w:themeColor="text1"/>
                <w:sz w:val="18"/>
                <w:szCs w:val="18"/>
              </w:rPr>
            </w:pPr>
            <w:r w:rsidRPr="00452A12">
              <w:rPr>
                <w:color w:val="000000" w:themeColor="text1"/>
                <w:sz w:val="18"/>
                <w:szCs w:val="18"/>
              </w:rPr>
              <w:t>Causas</w:t>
            </w:r>
          </w:p>
        </w:tc>
        <w:tc>
          <w:tcPr>
            <w:tcW w:w="14165" w:type="dxa"/>
          </w:tcPr>
          <w:p w14:paraId="20A101D9" w14:textId="51B28322" w:rsidR="008D4EB1" w:rsidRDefault="008D4EB1" w:rsidP="008D4EB1">
            <w:pPr>
              <w:pStyle w:val="tabela3"/>
              <w:cnfStyle w:val="000000100000" w:firstRow="0" w:lastRow="0" w:firstColumn="0" w:lastColumn="0" w:oddVBand="0" w:evenVBand="0" w:oddHBand="1" w:evenHBand="0" w:firstRowFirstColumn="0" w:firstRowLastColumn="0" w:lastRowFirstColumn="0" w:lastRowLastColumn="0"/>
            </w:pPr>
            <w:r>
              <w:t xml:space="preserve">Falhas no estabelecimento ou na execução do modelo de governança e gestão de TI a que se referem as práticas </w:t>
            </w:r>
            <w:r w:rsidR="00236D72">
              <w:t>2133</w:t>
            </w:r>
            <w:r>
              <w:t xml:space="preserve"> e </w:t>
            </w:r>
            <w:r w:rsidR="00236D72">
              <w:t>2153</w:t>
            </w:r>
            <w:r>
              <w:t>.</w:t>
            </w:r>
          </w:p>
          <w:p w14:paraId="7129EDC0" w14:textId="3A8A5F17" w:rsidR="008D4EB1" w:rsidRDefault="008D4EB1" w:rsidP="008D4EB1">
            <w:pPr>
              <w:pStyle w:val="tabela3"/>
              <w:cnfStyle w:val="000000100000" w:firstRow="0" w:lastRow="0" w:firstColumn="0" w:lastColumn="0" w:oddVBand="0" w:evenVBand="0" w:oddHBand="1" w:evenHBand="0" w:firstRowFirstColumn="0" w:firstRowLastColumn="0" w:lastRowFirstColumn="0" w:lastRowLastColumn="0"/>
            </w:pPr>
            <w:r>
              <w:t>Estruturas e práticas de controles internos deficientes (primeira, segunda, terceira linha ) por razões como: deficiências orçamentárias, de quantitativos de pessoal, de capacitação de pessoal, etc.</w:t>
            </w:r>
          </w:p>
          <w:p w14:paraId="4A6F4BC5" w14:textId="77777777" w:rsidR="008D4EB1" w:rsidRDefault="008D4EB1" w:rsidP="008D4EB1">
            <w:pPr>
              <w:pStyle w:val="tabela3"/>
              <w:cnfStyle w:val="000000100000" w:firstRow="0" w:lastRow="0" w:firstColumn="0" w:lastColumn="0" w:oddVBand="0" w:evenVBand="0" w:oddHBand="1" w:evenHBand="0" w:firstRowFirstColumn="0" w:firstRowLastColumn="0" w:lastRowFirstColumn="0" w:lastRowLastColumn="0"/>
            </w:pPr>
            <w:r>
              <w:t xml:space="preserve">Lideranças e gestores intermediários da organização não escolhidos por meritocracia. </w:t>
            </w:r>
          </w:p>
          <w:p w14:paraId="528462A9" w14:textId="77777777" w:rsidR="008D4EB1" w:rsidRDefault="008D4EB1" w:rsidP="008D4EB1">
            <w:pPr>
              <w:pStyle w:val="tabela3"/>
              <w:cnfStyle w:val="000000100000" w:firstRow="0" w:lastRow="0" w:firstColumn="0" w:lastColumn="0" w:oddVBand="0" w:evenVBand="0" w:oddHBand="1" w:evenHBand="0" w:firstRowFirstColumn="0" w:firstRowLastColumn="0" w:lastRowFirstColumn="0" w:lastRowLastColumn="0"/>
            </w:pPr>
            <w:r>
              <w:t xml:space="preserve">Gestores de negócio para as principais soluções de TI não definidos ou com competências estabelecidas em desacordo às melhores práticas. </w:t>
            </w:r>
          </w:p>
          <w:p w14:paraId="4A683261" w14:textId="77777777" w:rsidR="008D4EB1" w:rsidRDefault="008D4EB1" w:rsidP="008D4EB1">
            <w:pPr>
              <w:pStyle w:val="tabela3"/>
              <w:cnfStyle w:val="000000100000" w:firstRow="0" w:lastRow="0" w:firstColumn="0" w:lastColumn="0" w:oddVBand="0" w:evenVBand="0" w:oddHBand="1" w:evenHBand="0" w:firstRowFirstColumn="0" w:firstRowLastColumn="0" w:lastRowFirstColumn="0" w:lastRowLastColumn="0"/>
            </w:pPr>
            <w:r>
              <w:t>Comitê de TI não estabelecido ou com composição ou competências estabelecidas em desacordo às melhores práticas ou o comitê não realiza (adequadamente) as atividades previstas nas normas internas.</w:t>
            </w:r>
          </w:p>
          <w:p w14:paraId="29A21EA2" w14:textId="040B01C6" w:rsidR="008D4EB1" w:rsidRDefault="008D4EB1" w:rsidP="008D4EB1">
            <w:pPr>
              <w:pStyle w:val="tabela3"/>
              <w:cnfStyle w:val="000000100000" w:firstRow="0" w:lastRow="0" w:firstColumn="0" w:lastColumn="0" w:oddVBand="0" w:evenVBand="0" w:oddHBand="1" w:evenHBand="0" w:firstRowFirstColumn="0" w:firstRowLastColumn="0" w:lastRowFirstColumn="0" w:lastRowLastColumn="0"/>
            </w:pPr>
            <w:r>
              <w:t xml:space="preserve">Ausência ou falhas na definição de indicadores para </w:t>
            </w:r>
            <w:r w:rsidR="00A54D5D">
              <w:t>monitoramento</w:t>
            </w:r>
            <w:r>
              <w:t xml:space="preserve"> deste processo.</w:t>
            </w:r>
          </w:p>
          <w:p w14:paraId="6C9D4E14" w14:textId="4314E983" w:rsidR="00155EA5" w:rsidRPr="00452A12" w:rsidRDefault="003B4874" w:rsidP="008D4EB1">
            <w:pPr>
              <w:pStyle w:val="tabela3"/>
              <w:cnfStyle w:val="000000100000" w:firstRow="0" w:lastRow="0" w:firstColumn="0" w:lastColumn="0" w:oddVBand="0" w:evenVBand="0" w:oddHBand="1" w:evenHBand="0" w:firstRowFirstColumn="0" w:firstRowLastColumn="0" w:lastRowFirstColumn="0" w:lastRowLastColumn="0"/>
            </w:pPr>
            <w:r>
              <w:t>Ausência ou falhas de monitoramento</w:t>
            </w:r>
            <w:r w:rsidR="008D4EB1">
              <w:t xml:space="preserve"> deste processo pela </w:t>
            </w:r>
            <w:r w:rsidR="007B25B2">
              <w:t>a</w:t>
            </w:r>
            <w:r w:rsidR="00880D8E">
              <w:t>lta</w:t>
            </w:r>
            <w:r w:rsidR="008D4EB1">
              <w:t xml:space="preserve"> Administração ou por instância ou colegiado de apoio à governança de TI (</w:t>
            </w:r>
            <w:r w:rsidR="0090204B">
              <w:t>segunda</w:t>
            </w:r>
            <w:r w:rsidR="008D4EB1">
              <w:t xml:space="preserve"> linha ).</w:t>
            </w:r>
          </w:p>
        </w:tc>
      </w:tr>
      <w:tr w:rsidR="00155EA5" w:rsidRPr="00452A12" w14:paraId="2B9E3E60"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8" w:type="dxa"/>
          </w:tcPr>
          <w:p w14:paraId="68BEB258" w14:textId="77777777" w:rsidR="00155EA5" w:rsidRPr="00452A12" w:rsidRDefault="00155EA5" w:rsidP="00A71512">
            <w:pPr>
              <w:rPr>
                <w:b w:val="0"/>
                <w:bCs w:val="0"/>
                <w:color w:val="000000" w:themeColor="text1"/>
                <w:sz w:val="18"/>
                <w:szCs w:val="18"/>
              </w:rPr>
            </w:pPr>
            <w:r w:rsidRPr="00452A12">
              <w:rPr>
                <w:color w:val="000000" w:themeColor="text1"/>
                <w:sz w:val="18"/>
                <w:szCs w:val="18"/>
              </w:rPr>
              <w:t>Efeitos</w:t>
            </w:r>
          </w:p>
        </w:tc>
        <w:tc>
          <w:tcPr>
            <w:tcW w:w="14165" w:type="dxa"/>
          </w:tcPr>
          <w:p w14:paraId="526083EA" w14:textId="77777777" w:rsidR="008D4EB1" w:rsidRDefault="008D4EB1" w:rsidP="008D4EB1">
            <w:pPr>
              <w:pStyle w:val="tabela3"/>
              <w:cnfStyle w:val="000000000000" w:firstRow="0" w:lastRow="0" w:firstColumn="0" w:lastColumn="0" w:oddVBand="0" w:evenVBand="0" w:oddHBand="0" w:evenHBand="0" w:firstRowFirstColumn="0" w:firstRowLastColumn="0" w:lastRowFirstColumn="0" w:lastRowLastColumn="0"/>
            </w:pPr>
            <w:r>
              <w:t>Baixo desempenho da área de gestão de TI em atender necessidades e expectativas de usuários dos serviços de TI.</w:t>
            </w:r>
          </w:p>
          <w:p w14:paraId="4724ED18" w14:textId="77777777" w:rsidR="008D4EB1" w:rsidRDefault="008D4EB1" w:rsidP="008D4EB1">
            <w:pPr>
              <w:pStyle w:val="tabela3"/>
              <w:cnfStyle w:val="000000000000" w:firstRow="0" w:lastRow="0" w:firstColumn="0" w:lastColumn="0" w:oddVBand="0" w:evenVBand="0" w:oddHBand="0" w:evenHBand="0" w:firstRowFirstColumn="0" w:firstRowLastColumn="0" w:lastRowFirstColumn="0" w:lastRowLastColumn="0"/>
            </w:pPr>
            <w:r>
              <w:t xml:space="preserve">Desperdício de recursos do pessoal de operação e de suporte para solucionar incidentes causados por mudanças mal planejadas mal testadas ou mal acompanhadas e reverter à situação anterior. </w:t>
            </w:r>
          </w:p>
          <w:p w14:paraId="537A590F" w14:textId="77777777" w:rsidR="008D4EB1" w:rsidRDefault="008D4EB1" w:rsidP="008D4EB1">
            <w:pPr>
              <w:pStyle w:val="tabela3"/>
              <w:cnfStyle w:val="000000000000" w:firstRow="0" w:lastRow="0" w:firstColumn="0" w:lastColumn="0" w:oddVBand="0" w:evenVBand="0" w:oddHBand="0" w:evenHBand="0" w:firstRowFirstColumn="0" w:firstRowLastColumn="0" w:lastRowFirstColumn="0" w:lastRowLastColumn="0"/>
            </w:pPr>
            <w:r>
              <w:t>Ilegalidade, nos casos em que as normas e práticas internas sobre o tema não atendam à legislação.</w:t>
            </w:r>
          </w:p>
          <w:p w14:paraId="753105FB" w14:textId="77777777" w:rsidR="008D4EB1" w:rsidRDefault="008D4EB1" w:rsidP="008D4EB1">
            <w:pPr>
              <w:pStyle w:val="tabela3"/>
              <w:cnfStyle w:val="000000000000" w:firstRow="0" w:lastRow="0" w:firstColumn="0" w:lastColumn="0" w:oddVBand="0" w:evenVBand="0" w:oddHBand="0" w:evenHBand="0" w:firstRowFirstColumn="0" w:firstRowLastColumn="0" w:lastRowFirstColumn="0" w:lastRowLastColumn="0"/>
            </w:pPr>
            <w:r>
              <w:t>Prestação de serviços de TI com má qualidade, em especial no que se refere a taxas de indisponibilidade e taxas de erros.</w:t>
            </w:r>
          </w:p>
          <w:p w14:paraId="6C8DB9A5" w14:textId="2DE52DB5" w:rsidR="008D4EB1" w:rsidRDefault="008D4EB1" w:rsidP="008D4EB1">
            <w:pPr>
              <w:pStyle w:val="tabela3"/>
              <w:cnfStyle w:val="000000000000" w:firstRow="0" w:lastRow="0" w:firstColumn="0" w:lastColumn="0" w:oddVBand="0" w:evenVBand="0" w:oddHBand="0" w:evenHBand="0" w:firstRowFirstColumn="0" w:firstRowLastColumn="0" w:lastRowFirstColumn="0" w:lastRowLastColumn="0"/>
            </w:pPr>
            <w:r>
              <w:t xml:space="preserve">Insatisfação e </w:t>
            </w:r>
            <w:r w:rsidR="00880D8E">
              <w:t>alta</w:t>
            </w:r>
            <w:r>
              <w:t xml:space="preserve"> rotatividade dos gestores de TI, contribuindo para retroalimentar ciclo indesejável de baixo desempenho da área de gestão de TI.</w:t>
            </w:r>
          </w:p>
          <w:p w14:paraId="71A65992" w14:textId="4A5151D1" w:rsidR="008D4EB1" w:rsidRDefault="008D4EB1" w:rsidP="008D4EB1">
            <w:pPr>
              <w:pStyle w:val="tabela3"/>
              <w:cnfStyle w:val="000000000000" w:firstRow="0" w:lastRow="0" w:firstColumn="0" w:lastColumn="0" w:oddVBand="0" w:evenVBand="0" w:oddHBand="0" w:evenHBand="0" w:firstRowFirstColumn="0" w:firstRowLastColumn="0" w:lastRowFirstColumn="0" w:lastRowLastColumn="0"/>
            </w:pPr>
            <w:r>
              <w:t xml:space="preserve">A organização falha na entrega de resultados finalísticos à sociedade </w:t>
            </w:r>
          </w:p>
          <w:p w14:paraId="13DAF87B" w14:textId="77777777" w:rsidR="008D4EB1" w:rsidRDefault="008D4EB1" w:rsidP="008D4EB1">
            <w:pPr>
              <w:pStyle w:val="tabela3"/>
              <w:cnfStyle w:val="000000000000" w:firstRow="0" w:lastRow="0" w:firstColumn="0" w:lastColumn="0" w:oddVBand="0" w:evenVBand="0" w:oddHBand="0" w:evenHBand="0" w:firstRowFirstColumn="0" w:firstRowLastColumn="0" w:lastRowFirstColumn="0" w:lastRowLastColumn="0"/>
            </w:pPr>
            <w:r>
              <w:t>Danos à imagem da organização.</w:t>
            </w:r>
          </w:p>
          <w:p w14:paraId="76CCD898" w14:textId="04A0FADD" w:rsidR="00155EA5" w:rsidRPr="00452A12" w:rsidRDefault="008D4EB1" w:rsidP="008D4EB1">
            <w:pPr>
              <w:pStyle w:val="tabela3"/>
              <w:cnfStyle w:val="000000000000" w:firstRow="0" w:lastRow="0" w:firstColumn="0" w:lastColumn="0" w:oddVBand="0" w:evenVBand="0" w:oddHBand="0" w:evenHBand="0" w:firstRowFirstColumn="0" w:firstRowLastColumn="0" w:lastRowFirstColumn="0" w:lastRowLastColumn="0"/>
            </w:pPr>
            <w:r>
              <w:t>Danos ao erário.</w:t>
            </w:r>
          </w:p>
        </w:tc>
      </w:tr>
    </w:tbl>
    <w:tbl>
      <w:tblPr>
        <w:tblStyle w:val="TabeladeGrade5Escura-nfase12"/>
        <w:tblW w:w="1558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18"/>
        <w:gridCol w:w="14165"/>
      </w:tblGrid>
      <w:tr w:rsidR="00155EA5" w:rsidRPr="00452A12" w14:paraId="4FA42A12" w14:textId="77777777" w:rsidTr="00A71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3" w:type="dxa"/>
            <w:gridSpan w:val="2"/>
            <w:tcBorders>
              <w:top w:val="none" w:sz="0" w:space="0" w:color="auto"/>
              <w:left w:val="none" w:sz="0" w:space="0" w:color="auto"/>
              <w:right w:val="none" w:sz="0" w:space="0" w:color="auto"/>
            </w:tcBorders>
          </w:tcPr>
          <w:p w14:paraId="70CBA5CA" w14:textId="070B9E48" w:rsidR="00155EA5" w:rsidRPr="00155EA5" w:rsidRDefault="00155EA5" w:rsidP="00A71512">
            <w:pPr>
              <w:jc w:val="center"/>
              <w:rPr>
                <w:bCs w:val="0"/>
              </w:rPr>
            </w:pPr>
            <w:proofErr w:type="spellStart"/>
            <w:r w:rsidRPr="00155EA5">
              <w:rPr>
                <w:bCs w:val="0"/>
              </w:rPr>
              <w:t>Subquestão</w:t>
            </w:r>
            <w:proofErr w:type="spellEnd"/>
            <w:r w:rsidRPr="00155EA5">
              <w:rPr>
                <w:bCs w:val="0"/>
              </w:rPr>
              <w:t>: 422</w:t>
            </w:r>
            <w:r>
              <w:rPr>
                <w:bCs w:val="0"/>
              </w:rPr>
              <w:t>4</w:t>
            </w:r>
            <w:r w:rsidRPr="00155EA5">
              <w:rPr>
                <w:bCs w:val="0"/>
              </w:rPr>
              <w:t xml:space="preserve"> - A organização executa processo de gestão de incidentes de serviços de tecnologia da informação?</w:t>
            </w:r>
          </w:p>
        </w:tc>
      </w:tr>
      <w:tr w:rsidR="00155EA5" w:rsidRPr="00452A12" w14:paraId="520B12E8" w14:textId="77777777" w:rsidTr="00A71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3" w:type="dxa"/>
            <w:gridSpan w:val="2"/>
            <w:tcBorders>
              <w:left w:val="none" w:sz="0" w:space="0" w:color="auto"/>
            </w:tcBorders>
          </w:tcPr>
          <w:p w14:paraId="67EEDFC2" w14:textId="77777777" w:rsidR="00155EA5" w:rsidRPr="005C144F" w:rsidRDefault="00155EA5" w:rsidP="00A71512">
            <w:pPr>
              <w:rPr>
                <w:bCs w:val="0"/>
                <w:sz w:val="20"/>
                <w:szCs w:val="20"/>
              </w:rPr>
            </w:pPr>
            <w:r w:rsidRPr="005C144F">
              <w:rPr>
                <w:bCs w:val="0"/>
                <w:sz w:val="20"/>
                <w:szCs w:val="20"/>
              </w:rPr>
              <w:t>Matriz de Planejamento</w:t>
            </w:r>
          </w:p>
        </w:tc>
      </w:tr>
      <w:tr w:rsidR="00155EA5" w:rsidRPr="008579C2" w14:paraId="25B70080"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8" w:type="dxa"/>
          </w:tcPr>
          <w:p w14:paraId="0DE12AAC" w14:textId="77777777" w:rsidR="00155EA5" w:rsidRPr="00452A12" w:rsidRDefault="00155EA5" w:rsidP="00A71512">
            <w:pPr>
              <w:rPr>
                <w:color w:val="000000" w:themeColor="text1"/>
                <w:sz w:val="18"/>
                <w:szCs w:val="18"/>
              </w:rPr>
            </w:pPr>
            <w:r>
              <w:rPr>
                <w:color w:val="000000" w:themeColor="text1"/>
                <w:sz w:val="18"/>
                <w:szCs w:val="18"/>
              </w:rPr>
              <w:t>Critérios</w:t>
            </w:r>
          </w:p>
        </w:tc>
        <w:tc>
          <w:tcPr>
            <w:tcW w:w="14165" w:type="dxa"/>
          </w:tcPr>
          <w:p w14:paraId="122EBA8A" w14:textId="6217F8E4" w:rsidR="00155EA5" w:rsidRPr="008579C2" w:rsidRDefault="00E325A0" w:rsidP="00A71512">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hyperlink r:id="rId30" w:history="1">
              <w:r w:rsidRPr="001B3F1C">
                <w:rPr>
                  <w:rStyle w:val="Hyperlink"/>
                  <w:color w:val="FF0000"/>
                </w:rPr>
                <w:t>LINK PARA QRN</w:t>
              </w:r>
            </w:hyperlink>
          </w:p>
        </w:tc>
      </w:tr>
      <w:tr w:rsidR="00155EA5" w:rsidRPr="00452A12" w14:paraId="51EBC099"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89AE319" w14:textId="77777777" w:rsidR="00155EA5" w:rsidRPr="00452A12" w:rsidRDefault="00155EA5" w:rsidP="00A71512">
            <w:pPr>
              <w:rPr>
                <w:color w:val="000000" w:themeColor="text1"/>
                <w:sz w:val="18"/>
                <w:szCs w:val="18"/>
              </w:rPr>
            </w:pPr>
            <w:r w:rsidRPr="00452A12">
              <w:rPr>
                <w:color w:val="000000" w:themeColor="text1"/>
                <w:sz w:val="18"/>
                <w:szCs w:val="18"/>
              </w:rPr>
              <w:t>Informações requeridas</w:t>
            </w:r>
          </w:p>
        </w:tc>
        <w:tc>
          <w:tcPr>
            <w:tcW w:w="14165" w:type="dxa"/>
          </w:tcPr>
          <w:p w14:paraId="7C57DA24" w14:textId="77777777" w:rsidR="00996150" w:rsidRDefault="00996150" w:rsidP="005C0468">
            <w:pPr>
              <w:pStyle w:val="tabela"/>
              <w:numPr>
                <w:ilvl w:val="0"/>
                <w:numId w:val="25"/>
              </w:numPr>
              <w:ind w:left="0" w:firstLine="0"/>
              <w:cnfStyle w:val="000000100000" w:firstRow="0" w:lastRow="0" w:firstColumn="0" w:lastColumn="0" w:oddVBand="0" w:evenVBand="0" w:oddHBand="1" w:evenHBand="0" w:firstRowFirstColumn="0" w:firstRowLastColumn="0" w:lastRowFirstColumn="0" w:lastRowLastColumn="0"/>
            </w:pPr>
            <w:r>
              <w:t>Estruturas, papéis, responsabilidades, princípios e diretrizes estabelecidos para o processo de gestão de incidentes de serviços de TI.</w:t>
            </w:r>
          </w:p>
          <w:p w14:paraId="4DB94206" w14:textId="77777777" w:rsidR="00996150" w:rsidRDefault="00996150" w:rsidP="003C7748">
            <w:pPr>
              <w:pStyle w:val="tabela"/>
              <w:ind w:left="0" w:firstLine="0"/>
              <w:cnfStyle w:val="000000100000" w:firstRow="0" w:lastRow="0" w:firstColumn="0" w:lastColumn="0" w:oddVBand="0" w:evenVBand="0" w:oddHBand="1" w:evenHBand="0" w:firstRowFirstColumn="0" w:firstRowLastColumn="0" w:lastRowFirstColumn="0" w:lastRowLastColumn="0"/>
            </w:pPr>
            <w:r>
              <w:t>Regras para a priorização, o escalamento e a comunicação de incidentes</w:t>
            </w:r>
          </w:p>
          <w:p w14:paraId="0613E877" w14:textId="77777777" w:rsidR="00996150" w:rsidRDefault="00996150" w:rsidP="003C7748">
            <w:pPr>
              <w:pStyle w:val="tabela"/>
              <w:ind w:left="0" w:firstLine="0"/>
              <w:cnfStyle w:val="000000100000" w:firstRow="0" w:lastRow="0" w:firstColumn="0" w:lastColumn="0" w:oddVBand="0" w:evenVBand="0" w:oddHBand="1" w:evenHBand="0" w:firstRowFirstColumn="0" w:firstRowLastColumn="0" w:lastRowFirstColumn="0" w:lastRowLastColumn="0"/>
            </w:pPr>
            <w:r>
              <w:t>Metas estabelecidas para os serviços de TI</w:t>
            </w:r>
          </w:p>
          <w:p w14:paraId="0AAF4014" w14:textId="77777777" w:rsidR="00996150" w:rsidRDefault="00996150" w:rsidP="003C7748">
            <w:pPr>
              <w:pStyle w:val="tabela"/>
              <w:ind w:left="0" w:firstLine="0"/>
              <w:cnfStyle w:val="000000100000" w:firstRow="0" w:lastRow="0" w:firstColumn="0" w:lastColumn="0" w:oddVBand="0" w:evenVBand="0" w:oddHBand="1" w:evenHBand="0" w:firstRowFirstColumn="0" w:firstRowLastColumn="0" w:lastRowFirstColumn="0" w:lastRowLastColumn="0"/>
            </w:pPr>
            <w:r>
              <w:t>Dados sobre incidentes:</w:t>
            </w:r>
          </w:p>
          <w:p w14:paraId="003A03E7" w14:textId="0EF7DD2D" w:rsidR="00996150" w:rsidRDefault="00996150" w:rsidP="005C0468">
            <w:pPr>
              <w:pStyle w:val="tabela-2"/>
              <w:numPr>
                <w:ilvl w:val="0"/>
                <w:numId w:val="26"/>
              </w:numPr>
              <w:cnfStyle w:val="000000100000" w:firstRow="0" w:lastRow="0" w:firstColumn="0" w:lastColumn="0" w:oddVBand="0" w:evenVBand="0" w:oddHBand="1" w:evenHBand="0" w:firstRowFirstColumn="0" w:firstRowLastColumn="0" w:lastRowFirstColumn="0" w:lastRowLastColumn="0"/>
            </w:pPr>
            <w:r>
              <w:t>em análise</w:t>
            </w:r>
          </w:p>
          <w:p w14:paraId="4CB47714" w14:textId="55ECD280" w:rsidR="00996150" w:rsidRDefault="00996150" w:rsidP="00996150">
            <w:pPr>
              <w:pStyle w:val="tabela2"/>
              <w:cnfStyle w:val="000000100000" w:firstRow="0" w:lastRow="0" w:firstColumn="0" w:lastColumn="0" w:oddVBand="0" w:evenVBand="0" w:oddHBand="1" w:evenHBand="0" w:firstRowFirstColumn="0" w:firstRowLastColumn="0" w:lastRowFirstColumn="0" w:lastRowLastColumn="0"/>
            </w:pPr>
            <w:r>
              <w:t>concluídos</w:t>
            </w:r>
          </w:p>
          <w:p w14:paraId="6B7BC9AD" w14:textId="77777777" w:rsidR="00996150" w:rsidRDefault="00996150" w:rsidP="00C264C9">
            <w:pPr>
              <w:pStyle w:val="tabela2"/>
              <w:cnfStyle w:val="000000100000" w:firstRow="0" w:lastRow="0" w:firstColumn="0" w:lastColumn="0" w:oddVBand="0" w:evenVBand="0" w:oddHBand="1" w:evenHBand="0" w:firstRowFirstColumn="0" w:firstRowLastColumn="0" w:lastRowFirstColumn="0" w:lastRowLastColumn="0"/>
            </w:pPr>
            <w:r>
              <w:lastRenderedPageBreak/>
              <w:t>escalados para 2º e/ou 3º nível de suporte</w:t>
            </w:r>
          </w:p>
          <w:p w14:paraId="17167C7D" w14:textId="7D06085D" w:rsidR="00996150" w:rsidRDefault="00996150" w:rsidP="00C264C9">
            <w:pPr>
              <w:pStyle w:val="tabela2"/>
              <w:cnfStyle w:val="000000100000" w:firstRow="0" w:lastRow="0" w:firstColumn="0" w:lastColumn="0" w:oddVBand="0" w:evenVBand="0" w:oddHBand="1" w:evenHBand="0" w:firstRowFirstColumn="0" w:firstRowLastColumn="0" w:lastRowFirstColumn="0" w:lastRowLastColumn="0"/>
            </w:pPr>
            <w:r>
              <w:t>Orientações para resolução de incidentes (scripts, workarounds)</w:t>
            </w:r>
          </w:p>
          <w:p w14:paraId="5E38271A" w14:textId="77777777" w:rsidR="00996150" w:rsidRDefault="00996150" w:rsidP="005C0468">
            <w:pPr>
              <w:pStyle w:val="tabela"/>
              <w:numPr>
                <w:ilvl w:val="0"/>
                <w:numId w:val="25"/>
              </w:numPr>
              <w:ind w:left="0" w:firstLine="0"/>
              <w:cnfStyle w:val="000000100000" w:firstRow="0" w:lastRow="0" w:firstColumn="0" w:lastColumn="0" w:oddVBand="0" w:evenVBand="0" w:oddHBand="1" w:evenHBand="0" w:firstRowFirstColumn="0" w:firstRowLastColumn="0" w:lastRowFirstColumn="0" w:lastRowLastColumn="0"/>
            </w:pPr>
            <w:r>
              <w:t>Dados sobre satisfação de clientes e usuários com serviços de TI.</w:t>
            </w:r>
          </w:p>
          <w:p w14:paraId="1BF024B0" w14:textId="77777777" w:rsidR="00996150" w:rsidRDefault="00996150" w:rsidP="005C0468">
            <w:pPr>
              <w:pStyle w:val="tabela"/>
              <w:numPr>
                <w:ilvl w:val="0"/>
                <w:numId w:val="25"/>
              </w:numPr>
              <w:ind w:left="0" w:firstLine="0"/>
              <w:cnfStyle w:val="000000100000" w:firstRow="0" w:lastRow="0" w:firstColumn="0" w:lastColumn="0" w:oddVBand="0" w:evenVBand="0" w:oddHBand="1" w:evenHBand="0" w:firstRowFirstColumn="0" w:firstRowLastColumn="0" w:lastRowFirstColumn="0" w:lastRowLastColumn="0"/>
            </w:pPr>
            <w:r>
              <w:t>Dados sobre alcance de metas em solicitações de serviços e tratamento de incidentes e problemas pelo 1º, 2º e 3º nível do suporte aos serviços de TI.</w:t>
            </w:r>
          </w:p>
          <w:p w14:paraId="6907238D" w14:textId="78C0EA79" w:rsidR="00155EA5" w:rsidRPr="00452A12" w:rsidRDefault="00996150" w:rsidP="005C0468">
            <w:pPr>
              <w:pStyle w:val="tabela"/>
              <w:numPr>
                <w:ilvl w:val="0"/>
                <w:numId w:val="25"/>
              </w:numPr>
              <w:ind w:left="0" w:firstLine="0"/>
              <w:cnfStyle w:val="000000100000" w:firstRow="0" w:lastRow="0" w:firstColumn="0" w:lastColumn="0" w:oddVBand="0" w:evenVBand="0" w:oddHBand="1" w:evenHBand="0" w:firstRowFirstColumn="0" w:firstRowLastColumn="0" w:lastRowFirstColumn="0" w:lastRowLastColumn="0"/>
            </w:pPr>
            <w:r>
              <w:t>Resultados de avaliações ou monitoramento do desempenho do próprio processo de gestão de incidentes</w:t>
            </w:r>
          </w:p>
        </w:tc>
      </w:tr>
      <w:tr w:rsidR="00155EA5" w:rsidRPr="00452A12" w14:paraId="15E8FD41"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8" w:type="dxa"/>
          </w:tcPr>
          <w:p w14:paraId="5C488865" w14:textId="77777777" w:rsidR="00155EA5" w:rsidRPr="00452A12" w:rsidRDefault="00155EA5" w:rsidP="00A71512">
            <w:pPr>
              <w:rPr>
                <w:color w:val="000000" w:themeColor="text1"/>
                <w:sz w:val="18"/>
                <w:szCs w:val="18"/>
              </w:rPr>
            </w:pPr>
            <w:r w:rsidRPr="00452A12">
              <w:rPr>
                <w:color w:val="000000" w:themeColor="text1"/>
                <w:sz w:val="18"/>
                <w:szCs w:val="18"/>
              </w:rPr>
              <w:lastRenderedPageBreak/>
              <w:t>Fontes de informação</w:t>
            </w:r>
          </w:p>
        </w:tc>
        <w:tc>
          <w:tcPr>
            <w:tcW w:w="14165" w:type="dxa"/>
          </w:tcPr>
          <w:p w14:paraId="428D979D" w14:textId="43A29F41"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painel de informações dos indicadores de governança e gestão (</w:t>
            </w:r>
            <w:r w:rsidR="002B3037">
              <w:t>IGG</w:t>
            </w:r>
            <w:r>
              <w:t>)</w:t>
            </w:r>
          </w:p>
          <w:p w14:paraId="4CFE44CA"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sítio da organização na internet</w:t>
            </w:r>
          </w:p>
          <w:p w14:paraId="51A1E2A8"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acórdãos recentes do TCU que tratem da organização e de aspectos avaliados nesta prática</w:t>
            </w:r>
          </w:p>
          <w:p w14:paraId="4A8128BD"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 xml:space="preserve">relatórios recentes da auditoria interna que tratem da avaliação de aspectos dessa prática </w:t>
            </w:r>
          </w:p>
          <w:p w14:paraId="5804AF1A"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relatórios de consultorias prestadas por terceiros à organização que tratem desta prática</w:t>
            </w:r>
          </w:p>
          <w:p w14:paraId="46BE6D7C"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respostas a ofícios de requisição da UT</w:t>
            </w:r>
          </w:p>
          <w:p w14:paraId="127AFD40"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 xml:space="preserve">normas internas sobre a gestão de incidentes de serviços de TI </w:t>
            </w:r>
          </w:p>
          <w:p w14:paraId="13523381"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mapa do processo de gestão de incidentes de serviços de TI</w:t>
            </w:r>
          </w:p>
          <w:p w14:paraId="538E98A1"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organogramas</w:t>
            </w:r>
          </w:p>
          <w:p w14:paraId="20823E3E"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manual, guia, ou instrumento equivalente sobre a gestão de incidentes de serviços de TI</w:t>
            </w:r>
          </w:p>
          <w:p w14:paraId="3F9A9DA0"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atas de reuniões do Comitê de TI</w:t>
            </w:r>
          </w:p>
          <w:p w14:paraId="299DD972"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atas de reuniões dos atores que, consoante normas e guias internos, estão envolvidos nas atividades de gestão de incidentes de serviços de TI</w:t>
            </w:r>
          </w:p>
          <w:p w14:paraId="27ABA77C"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bases de conhecimento sobre erros conhecidos e problemas em serviços de TI</w:t>
            </w:r>
          </w:p>
          <w:p w14:paraId="7F44F4F1"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relatórios, diagramas, planilhas, repositórios, sistemas informacionais e outros registros de informações sobre incidentes de serviços de TI mantidos pela organização</w:t>
            </w:r>
          </w:p>
          <w:p w14:paraId="1375CAE6"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catálogo de serviços de TI</w:t>
            </w:r>
          </w:p>
          <w:p w14:paraId="28F58B16"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ANS dos serviços de TI</w:t>
            </w:r>
          </w:p>
          <w:p w14:paraId="6EE580F0"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Pesquisas de satisfação com clientes e usuários de serviços de TI</w:t>
            </w:r>
          </w:p>
          <w:p w14:paraId="75906EFF"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Relatórios de monitoramento do processo de gestão de incidentes de serviços de TI</w:t>
            </w:r>
          </w:p>
          <w:p w14:paraId="65A56A39" w14:textId="7749B5ED" w:rsidR="00155EA5" w:rsidRPr="00452A12" w:rsidRDefault="00A07C6F" w:rsidP="00A07C6F">
            <w:pPr>
              <w:pStyle w:val="tabela3"/>
              <w:cnfStyle w:val="000000000000" w:firstRow="0" w:lastRow="0" w:firstColumn="0" w:lastColumn="0" w:oddVBand="0" w:evenVBand="0" w:oddHBand="0" w:evenHBand="0" w:firstRowFirstColumn="0" w:firstRowLastColumn="0" w:lastRowFirstColumn="0" w:lastRowLastColumn="0"/>
            </w:pPr>
            <w:r>
              <w:t>Relatório de Gestão da organização e arquivos de informações suplementares</w:t>
            </w:r>
          </w:p>
        </w:tc>
      </w:tr>
      <w:tr w:rsidR="00155EA5" w:rsidRPr="00452A12" w14:paraId="348E09C6"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6485359" w14:textId="77777777" w:rsidR="00155EA5" w:rsidRPr="00452A12" w:rsidRDefault="00155EA5" w:rsidP="00A71512">
            <w:pPr>
              <w:rPr>
                <w:b w:val="0"/>
                <w:bCs w:val="0"/>
                <w:color w:val="000000" w:themeColor="text1"/>
                <w:sz w:val="18"/>
                <w:szCs w:val="18"/>
              </w:rPr>
            </w:pPr>
            <w:r w:rsidRPr="00452A12">
              <w:rPr>
                <w:color w:val="000000" w:themeColor="text1"/>
                <w:sz w:val="18"/>
                <w:szCs w:val="18"/>
              </w:rPr>
              <w:t>Procedimentos</w:t>
            </w:r>
          </w:p>
        </w:tc>
        <w:tc>
          <w:tcPr>
            <w:tcW w:w="14165" w:type="dxa"/>
          </w:tcPr>
          <w:p w14:paraId="512E1EF3" w14:textId="77777777" w:rsidR="00A07C6F" w:rsidRDefault="00A07C6F" w:rsidP="00A07C6F">
            <w:pPr>
              <w:pStyle w:val="tabela-2"/>
              <w:numPr>
                <w:ilvl w:val="0"/>
                <w:numId w:val="0"/>
              </w:numPr>
              <w:tabs>
                <w:tab w:val="left" w:pos="587"/>
              </w:tabs>
              <w:ind w:left="720" w:hanging="360"/>
              <w:cnfStyle w:val="000000100000" w:firstRow="0" w:lastRow="0" w:firstColumn="0" w:lastColumn="0" w:oddVBand="0" w:evenVBand="0" w:oddHBand="1" w:evenHBand="0" w:firstRowFirstColumn="0" w:firstRowLastColumn="0" w:lastRowFirstColumn="0" w:lastRowLastColumn="0"/>
            </w:pPr>
            <w:r>
              <w:t>Verificar nas fontes de informação se há evidências de que a organização aplica as seguintes recomendações decorrentes das melhores práticas de governança e gestão de TI:</w:t>
            </w:r>
          </w:p>
          <w:p w14:paraId="770E96B5" w14:textId="5D43B70B" w:rsidR="00A07C6F" w:rsidRDefault="00A07C6F" w:rsidP="005C0468">
            <w:pPr>
              <w:pStyle w:val="tabela-2"/>
              <w:numPr>
                <w:ilvl w:val="0"/>
                <w:numId w:val="27"/>
              </w:numPr>
              <w:tabs>
                <w:tab w:val="left" w:pos="587"/>
              </w:tabs>
              <w:cnfStyle w:val="000000100000" w:firstRow="0" w:lastRow="0" w:firstColumn="0" w:lastColumn="0" w:oddVBand="0" w:evenVBand="0" w:oddHBand="1" w:evenHBand="0" w:firstRowFirstColumn="0" w:firstRowLastColumn="0" w:lastRowFirstColumn="0" w:lastRowLastColumn="0"/>
            </w:pPr>
            <w:r>
              <w:t>é executado um processo para a gestão dos incidentes que afetam os serviços de TI</w:t>
            </w:r>
          </w:p>
          <w:p w14:paraId="13493784" w14:textId="5BACC614" w:rsidR="00A07C6F" w:rsidRDefault="00A07C6F" w:rsidP="00A07C6F">
            <w:pPr>
              <w:pStyle w:val="tabela2"/>
              <w:tabs>
                <w:tab w:val="left" w:pos="587"/>
              </w:tabs>
              <w:cnfStyle w:val="000000100000" w:firstRow="0" w:lastRow="0" w:firstColumn="0" w:lastColumn="0" w:oddVBand="0" w:evenVBand="0" w:oddHBand="1" w:evenHBand="0" w:firstRowFirstColumn="0" w:firstRowLastColumn="0" w:lastRowFirstColumn="0" w:lastRowLastColumn="0"/>
            </w:pPr>
            <w:r>
              <w:t>a organização definiu regras para a priorização e o escalamento de incidentes de serviços de TI</w:t>
            </w:r>
          </w:p>
          <w:p w14:paraId="0659A812" w14:textId="10BAFBFF" w:rsidR="00A07C6F" w:rsidRDefault="00A07C6F" w:rsidP="00A07C6F">
            <w:pPr>
              <w:pStyle w:val="tabela2"/>
              <w:tabs>
                <w:tab w:val="left" w:pos="587"/>
              </w:tabs>
              <w:cnfStyle w:val="000000100000" w:firstRow="0" w:lastRow="0" w:firstColumn="0" w:lastColumn="0" w:oddVBand="0" w:evenVBand="0" w:oddHBand="1" w:evenHBand="0" w:firstRowFirstColumn="0" w:firstRowLastColumn="0" w:lastRowFirstColumn="0" w:lastRowLastColumn="0"/>
            </w:pPr>
            <w:r>
              <w:t>a resolução de incidentes considera os níveis de serviços especificados em acordos com as áreas clientes</w:t>
            </w:r>
          </w:p>
          <w:p w14:paraId="40CB8361" w14:textId="7E9DFCE0" w:rsidR="00A07C6F" w:rsidRDefault="00A07C6F" w:rsidP="00A07C6F">
            <w:pPr>
              <w:pStyle w:val="tabela2"/>
              <w:tabs>
                <w:tab w:val="left" w:pos="587"/>
              </w:tabs>
              <w:cnfStyle w:val="000000100000" w:firstRow="0" w:lastRow="0" w:firstColumn="0" w:lastColumn="0" w:oddVBand="0" w:evenVBand="0" w:oddHBand="1" w:evenHBand="0" w:firstRowFirstColumn="0" w:firstRowLastColumn="0" w:lastRowFirstColumn="0" w:lastRowLastColumn="0"/>
            </w:pPr>
            <w:r>
              <w:t>bases de conhecimento sobre erros conhecidos e problemas são utilizadas como insumos na resolução de incidentes</w:t>
            </w:r>
          </w:p>
          <w:p w14:paraId="62D39050" w14:textId="75FB04E3" w:rsidR="00A07C6F" w:rsidRDefault="00A07C6F" w:rsidP="00A07C6F">
            <w:pPr>
              <w:pStyle w:val="tabela2"/>
              <w:tabs>
                <w:tab w:val="left" w:pos="587"/>
              </w:tabs>
              <w:cnfStyle w:val="000000100000" w:firstRow="0" w:lastRow="0" w:firstColumn="0" w:lastColumn="0" w:oddVBand="0" w:evenVBand="0" w:oddHBand="1" w:evenHBand="0" w:firstRowFirstColumn="0" w:firstRowLastColumn="0" w:lastRowFirstColumn="0" w:lastRowLastColumn="0"/>
            </w:pPr>
            <w:r>
              <w:t>o processo de gestão de incidentes está formalizado (a organização instituiu norma interna, guia ou instrumento similar com orientações quanto à execução do processo e definição de responsabilidades)</w:t>
            </w:r>
          </w:p>
          <w:p w14:paraId="3FB241AB" w14:textId="3584038D" w:rsidR="00155EA5" w:rsidRPr="00452A12" w:rsidRDefault="00A07C6F" w:rsidP="00A07C6F">
            <w:pPr>
              <w:pStyle w:val="tabela2"/>
              <w:tabs>
                <w:tab w:val="left" w:pos="587"/>
              </w:tabs>
              <w:cnfStyle w:val="000000100000" w:firstRow="0" w:lastRow="0" w:firstColumn="0" w:lastColumn="0" w:oddVBand="0" w:evenVBand="0" w:oddHBand="1" w:evenHBand="0" w:firstRowFirstColumn="0" w:firstRowLastColumn="0" w:lastRowFirstColumn="0" w:lastRowLastColumn="0"/>
            </w:pPr>
            <w:r>
              <w:t>a organização avalia periodicamente o desempenho e a conformidade do processo de gestão de incidentes de serviços de tecnologia da informação e promove eventuais ajustes necessários</w:t>
            </w:r>
          </w:p>
        </w:tc>
      </w:tr>
      <w:tr w:rsidR="00155EA5" w:rsidRPr="00452A12" w14:paraId="0F2EBAB9"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8" w:type="dxa"/>
          </w:tcPr>
          <w:p w14:paraId="4819C3CD" w14:textId="77777777" w:rsidR="00155EA5" w:rsidRPr="00452A12" w:rsidRDefault="00155EA5" w:rsidP="00A71512">
            <w:pPr>
              <w:rPr>
                <w:b w:val="0"/>
                <w:bCs w:val="0"/>
                <w:color w:val="000000" w:themeColor="text1"/>
                <w:sz w:val="18"/>
                <w:szCs w:val="18"/>
              </w:rPr>
            </w:pPr>
            <w:r w:rsidRPr="00452A12">
              <w:rPr>
                <w:color w:val="000000" w:themeColor="text1"/>
                <w:sz w:val="18"/>
                <w:szCs w:val="18"/>
              </w:rPr>
              <w:t>O que a análise vai permitir dizer</w:t>
            </w:r>
          </w:p>
        </w:tc>
        <w:tc>
          <w:tcPr>
            <w:tcW w:w="14165" w:type="dxa"/>
          </w:tcPr>
          <w:p w14:paraId="2DEC8466"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 xml:space="preserve">Se está estabelecido e é executado na organização um processo de gestão de incidentes de serviços de TI. </w:t>
            </w:r>
          </w:p>
          <w:p w14:paraId="4A3C199F" w14:textId="77777777" w:rsidR="00A07C6F" w:rsidRDefault="00A07C6F" w:rsidP="00A07C6F">
            <w:pPr>
              <w:pStyle w:val="tabela3"/>
              <w:cnfStyle w:val="000000000000" w:firstRow="0" w:lastRow="0" w:firstColumn="0" w:lastColumn="0" w:oddVBand="0" w:evenVBand="0" w:oddHBand="0" w:evenHBand="0" w:firstRowFirstColumn="0" w:firstRowLastColumn="0" w:lastRowFirstColumn="0" w:lastRowLastColumn="0"/>
            </w:pPr>
            <w:r>
              <w:t>Se há discrepâncias entre os controles internos estabelecidos pela organização e as melhores práticas sobre gestão de incidentes de serviços de TI e, conforme o caso, entre os controles estabelecidos e a legislação.</w:t>
            </w:r>
          </w:p>
          <w:p w14:paraId="1F796545" w14:textId="37A1216E" w:rsidR="00155EA5" w:rsidRPr="00452A12" w:rsidRDefault="00A07C6F" w:rsidP="00A07C6F">
            <w:pPr>
              <w:pStyle w:val="tabela3"/>
              <w:cnfStyle w:val="000000000000" w:firstRow="0" w:lastRow="0" w:firstColumn="0" w:lastColumn="0" w:oddVBand="0" w:evenVBand="0" w:oddHBand="0" w:evenHBand="0" w:firstRowFirstColumn="0" w:firstRowLastColumn="0" w:lastRowFirstColumn="0" w:lastRowLastColumn="0"/>
            </w:pPr>
            <w:r>
              <w:t xml:space="preserve">Se há adequado acompanhamento e ajustes do processo de gestão de incidentes de serviços de TI.  </w:t>
            </w:r>
          </w:p>
        </w:tc>
      </w:tr>
      <w:tr w:rsidR="00155EA5" w:rsidRPr="00452A12" w14:paraId="28A9DF37" w14:textId="77777777" w:rsidTr="00A71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3" w:type="dxa"/>
            <w:gridSpan w:val="2"/>
            <w:tcBorders>
              <w:left w:val="none" w:sz="0" w:space="0" w:color="auto"/>
            </w:tcBorders>
          </w:tcPr>
          <w:p w14:paraId="0EBDF698" w14:textId="77777777" w:rsidR="00155EA5" w:rsidRPr="005C144F" w:rsidRDefault="00155EA5" w:rsidP="00A71512">
            <w:pPr>
              <w:rPr>
                <w:bCs w:val="0"/>
                <w:sz w:val="20"/>
                <w:szCs w:val="20"/>
              </w:rPr>
            </w:pPr>
            <w:r w:rsidRPr="005C144F">
              <w:rPr>
                <w:bCs w:val="0"/>
                <w:sz w:val="20"/>
                <w:szCs w:val="20"/>
              </w:rPr>
              <w:t>Possíveis achados</w:t>
            </w:r>
          </w:p>
        </w:tc>
      </w:tr>
      <w:tr w:rsidR="00155EA5" w:rsidRPr="00452A12" w14:paraId="646EC8B7"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8" w:type="dxa"/>
          </w:tcPr>
          <w:p w14:paraId="17E50B16" w14:textId="77777777" w:rsidR="00155EA5" w:rsidRPr="00452A12" w:rsidRDefault="00155EA5" w:rsidP="00A71512">
            <w:pPr>
              <w:rPr>
                <w:b w:val="0"/>
                <w:bCs w:val="0"/>
                <w:color w:val="000000" w:themeColor="text1"/>
                <w:sz w:val="18"/>
                <w:szCs w:val="18"/>
              </w:rPr>
            </w:pPr>
            <w:r w:rsidRPr="00452A12">
              <w:rPr>
                <w:color w:val="000000" w:themeColor="text1"/>
                <w:sz w:val="18"/>
                <w:szCs w:val="18"/>
              </w:rPr>
              <w:t xml:space="preserve">Eventos de risco </w:t>
            </w:r>
          </w:p>
        </w:tc>
        <w:tc>
          <w:tcPr>
            <w:tcW w:w="14165" w:type="dxa"/>
          </w:tcPr>
          <w:p w14:paraId="6ED75AA4" w14:textId="77777777" w:rsidR="00377591" w:rsidRDefault="00377591" w:rsidP="00377591">
            <w:pPr>
              <w:pStyle w:val="tabela3"/>
              <w:cnfStyle w:val="000000000000" w:firstRow="0" w:lastRow="0" w:firstColumn="0" w:lastColumn="0" w:oddVBand="0" w:evenVBand="0" w:oddHBand="0" w:evenHBand="0" w:firstRowFirstColumn="0" w:firstRowLastColumn="0" w:lastRowFirstColumn="0" w:lastRowLastColumn="0"/>
            </w:pPr>
            <w:r>
              <w:t>Intempestividade na identificação de mudanças malsucedidas ou na identificação de falhas operacionais em serviços de TI.</w:t>
            </w:r>
          </w:p>
          <w:p w14:paraId="3575C37A" w14:textId="77777777" w:rsidR="00377591" w:rsidRDefault="00377591" w:rsidP="00377591">
            <w:pPr>
              <w:pStyle w:val="tabela3"/>
              <w:cnfStyle w:val="000000000000" w:firstRow="0" w:lastRow="0" w:firstColumn="0" w:lastColumn="0" w:oddVBand="0" w:evenVBand="0" w:oddHBand="0" w:evenHBand="0" w:firstRowFirstColumn="0" w:firstRowLastColumn="0" w:lastRowFirstColumn="0" w:lastRowLastColumn="0"/>
            </w:pPr>
            <w:r>
              <w:t>Prioridades equivocadas ou má aplicação de esforços na resolução de incidentes de serviços de TI.</w:t>
            </w:r>
          </w:p>
          <w:p w14:paraId="7A741BBB" w14:textId="77777777" w:rsidR="00377591" w:rsidRDefault="00377591" w:rsidP="00377591">
            <w:pPr>
              <w:pStyle w:val="tabela3"/>
              <w:cnfStyle w:val="000000000000" w:firstRow="0" w:lastRow="0" w:firstColumn="0" w:lastColumn="0" w:oddVBand="0" w:evenVBand="0" w:oddHBand="0" w:evenHBand="0" w:firstRowFirstColumn="0" w:firstRowLastColumn="0" w:lastRowFirstColumn="0" w:lastRowLastColumn="0"/>
            </w:pPr>
            <w:r>
              <w:t>Resolução de incidentes realizada de forma descontrolada, ad hoc.</w:t>
            </w:r>
          </w:p>
          <w:p w14:paraId="0E9A0F23" w14:textId="488AC354" w:rsidR="00377591" w:rsidRDefault="00377591" w:rsidP="00377591">
            <w:pPr>
              <w:pStyle w:val="tabela3"/>
              <w:cnfStyle w:val="000000000000" w:firstRow="0" w:lastRow="0" w:firstColumn="0" w:lastColumn="0" w:oddVBand="0" w:evenVBand="0" w:oddHBand="0" w:evenHBand="0" w:firstRowFirstColumn="0" w:firstRowLastColumn="0" w:lastRowFirstColumn="0" w:lastRowLastColumn="0"/>
            </w:pPr>
            <w:r>
              <w:t>Atrasos na resolução de incidentes.</w:t>
            </w:r>
          </w:p>
          <w:p w14:paraId="7FDB76FA" w14:textId="77777777" w:rsidR="00377591" w:rsidRDefault="00377591" w:rsidP="00377591">
            <w:pPr>
              <w:pStyle w:val="tabela3"/>
              <w:cnfStyle w:val="000000000000" w:firstRow="0" w:lastRow="0" w:firstColumn="0" w:lastColumn="0" w:oddVBand="0" w:evenVBand="0" w:oddHBand="0" w:evenHBand="0" w:firstRowFirstColumn="0" w:firstRowLastColumn="0" w:lastRowFirstColumn="0" w:lastRowLastColumn="0"/>
            </w:pPr>
            <w:r>
              <w:t>Falhas na comunicação ou no escalamento de incidentes</w:t>
            </w:r>
          </w:p>
          <w:p w14:paraId="6DFBF308" w14:textId="77777777" w:rsidR="00377591" w:rsidRDefault="00377591" w:rsidP="00377591">
            <w:pPr>
              <w:pStyle w:val="tabela3"/>
              <w:cnfStyle w:val="000000000000" w:firstRow="0" w:lastRow="0" w:firstColumn="0" w:lastColumn="0" w:oddVBand="0" w:evenVBand="0" w:oddHBand="0" w:evenHBand="0" w:firstRowFirstColumn="0" w:firstRowLastColumn="0" w:lastRowFirstColumn="0" w:lastRowLastColumn="0"/>
            </w:pPr>
            <w:r>
              <w:t>Acumulação de incidentes não resolvidos em serviços críticos</w:t>
            </w:r>
          </w:p>
          <w:p w14:paraId="7D4ABE04" w14:textId="77777777" w:rsidR="00377591" w:rsidRPr="00377591" w:rsidRDefault="00377591" w:rsidP="00377591">
            <w:pPr>
              <w:pStyle w:val="tabela3"/>
              <w:numPr>
                <w:ilvl w:val="0"/>
                <w:numId w:val="0"/>
              </w:numPr>
              <w:cnfStyle w:val="000000000000" w:firstRow="0" w:lastRow="0" w:firstColumn="0" w:lastColumn="0" w:oddVBand="0" w:evenVBand="0" w:oddHBand="0" w:evenHBand="0" w:firstRowFirstColumn="0" w:firstRowLastColumn="0" w:lastRowFirstColumn="0" w:lastRowLastColumn="0"/>
              <w:rPr>
                <w:b/>
                <w:bCs w:val="0"/>
                <w:u w:val="single"/>
              </w:rPr>
            </w:pPr>
            <w:r w:rsidRPr="00377591">
              <w:rPr>
                <w:b/>
                <w:bCs w:val="0"/>
                <w:u w:val="single"/>
              </w:rPr>
              <w:t>ACÓRDÃOS CORRELATOS:</w:t>
            </w:r>
          </w:p>
          <w:p w14:paraId="7DB9251E" w14:textId="3E15AEDD" w:rsidR="00377591" w:rsidRDefault="00377591" w:rsidP="00C264C9">
            <w:pPr>
              <w:pStyle w:val="tabela3"/>
              <w:cnfStyle w:val="000000000000" w:firstRow="0" w:lastRow="0" w:firstColumn="0" w:lastColumn="0" w:oddVBand="0" w:evenVBand="0" w:oddHBand="0" w:evenHBand="0" w:firstRowFirstColumn="0" w:firstRowLastColumn="0" w:lastRowFirstColumn="0" w:lastRowLastColumn="0"/>
            </w:pPr>
            <w:r>
              <w:t>Acórdão 2.585/2012-TCU-Plenário: 9.1.1.2 gestores de negócio para soluções de TI</w:t>
            </w:r>
          </w:p>
          <w:p w14:paraId="7C7A2A2E" w14:textId="107D6FE7" w:rsidR="00377591" w:rsidRDefault="00377591" w:rsidP="00C264C9">
            <w:pPr>
              <w:pStyle w:val="tabela3"/>
              <w:cnfStyle w:val="000000000000" w:firstRow="0" w:lastRow="0" w:firstColumn="0" w:lastColumn="0" w:oddVBand="0" w:evenVBand="0" w:oddHBand="0" w:evenHBand="0" w:firstRowFirstColumn="0" w:firstRowLastColumn="0" w:lastRowFirstColumn="0" w:lastRowLastColumn="0"/>
            </w:pPr>
            <w:r>
              <w:lastRenderedPageBreak/>
              <w:t>Acórdão 1.603/2008-TCU-Plenário: 9.1.3 Gestão de incidentes de TI</w:t>
            </w:r>
          </w:p>
          <w:p w14:paraId="3D40D72B" w14:textId="1204AD03" w:rsidR="00377591" w:rsidRDefault="00377591" w:rsidP="00C264C9">
            <w:pPr>
              <w:pStyle w:val="tabela3"/>
              <w:cnfStyle w:val="000000000000" w:firstRow="0" w:lastRow="0" w:firstColumn="0" w:lastColumn="0" w:oddVBand="0" w:evenVBand="0" w:oddHBand="0" w:evenHBand="0" w:firstRowFirstColumn="0" w:firstRowLastColumn="0" w:lastRowFirstColumn="0" w:lastRowLastColumn="0"/>
            </w:pPr>
            <w:r>
              <w:t>Acórdão 1.233/2012-TCU-Plenário: 9.2.7-9.2.8 gestão de serviços de TI; 9.2.9.8 pessoal próprio para gestão de TI; 9.3.5 obrigatoriedade de gestão de TI por pessoal próprio</w:t>
            </w:r>
          </w:p>
          <w:p w14:paraId="31F8C08E" w14:textId="54D85659" w:rsidR="00377591" w:rsidRDefault="00377591" w:rsidP="00C264C9">
            <w:pPr>
              <w:pStyle w:val="tabela3"/>
              <w:cnfStyle w:val="000000000000" w:firstRow="0" w:lastRow="0" w:firstColumn="0" w:lastColumn="0" w:oddVBand="0" w:evenVBand="0" w:oddHBand="0" w:evenHBand="0" w:firstRowFirstColumn="0" w:firstRowLastColumn="0" w:lastRowFirstColumn="0" w:lastRowLastColumn="0"/>
            </w:pPr>
            <w:r>
              <w:t>Acórdão 3.132/2012-TCU-Plenário: 9.2.9 incidentes de TI e SI</w:t>
            </w:r>
          </w:p>
          <w:p w14:paraId="2D64756D" w14:textId="12F53B9A" w:rsidR="00377591" w:rsidRDefault="00377591" w:rsidP="00C264C9">
            <w:pPr>
              <w:pStyle w:val="tabela3"/>
              <w:cnfStyle w:val="000000000000" w:firstRow="0" w:lastRow="0" w:firstColumn="0" w:lastColumn="0" w:oddVBand="0" w:evenVBand="0" w:oddHBand="0" w:evenHBand="0" w:firstRowFirstColumn="0" w:firstRowLastColumn="0" w:lastRowFirstColumn="0" w:lastRowLastColumn="0"/>
            </w:pPr>
            <w:r>
              <w:t>Acórdão 1.233/2012-TCU-Plenário: 9.2.7-9.2.8 gestão de incidentes de TI</w:t>
            </w:r>
          </w:p>
          <w:p w14:paraId="09E4FCB1" w14:textId="6983FCA4" w:rsidR="00377591" w:rsidRDefault="00377591" w:rsidP="00C264C9">
            <w:pPr>
              <w:pStyle w:val="tabela3"/>
              <w:cnfStyle w:val="000000000000" w:firstRow="0" w:lastRow="0" w:firstColumn="0" w:lastColumn="0" w:oddVBand="0" w:evenVBand="0" w:oddHBand="0" w:evenHBand="0" w:firstRowFirstColumn="0" w:firstRowLastColumn="0" w:lastRowFirstColumn="0" w:lastRowLastColumn="0"/>
            </w:pPr>
            <w:r>
              <w:t>Acórdão 1.411/2014-TCU-Plenário: 9.1.7 pessoal próprio para gestão de TI</w:t>
            </w:r>
          </w:p>
          <w:p w14:paraId="48E7171E" w14:textId="40A04A8F" w:rsidR="00155EA5" w:rsidRPr="00452A12" w:rsidRDefault="00377591" w:rsidP="00377591">
            <w:pPr>
              <w:pStyle w:val="tabela3"/>
              <w:cnfStyle w:val="000000000000" w:firstRow="0" w:lastRow="0" w:firstColumn="0" w:lastColumn="0" w:oddVBand="0" w:evenVBand="0" w:oddHBand="0" w:evenHBand="0" w:firstRowFirstColumn="0" w:firstRowLastColumn="0" w:lastRowFirstColumn="0" w:lastRowLastColumn="0"/>
            </w:pPr>
            <w:r>
              <w:t>Acórdão 1.789/2015-TCU-Plenário: 9.3.5 estabelecer processo institucional para avaliar as causas dos problemas que ocasionam os incidentes registrados.</w:t>
            </w:r>
          </w:p>
        </w:tc>
      </w:tr>
      <w:tr w:rsidR="00155EA5" w:rsidRPr="00452A12" w14:paraId="65011F10"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9170720" w14:textId="77777777" w:rsidR="00155EA5" w:rsidRPr="00452A12" w:rsidRDefault="00155EA5" w:rsidP="00A71512">
            <w:pPr>
              <w:rPr>
                <w:b w:val="0"/>
                <w:bCs w:val="0"/>
                <w:color w:val="000000" w:themeColor="text1"/>
                <w:sz w:val="18"/>
                <w:szCs w:val="18"/>
              </w:rPr>
            </w:pPr>
            <w:r w:rsidRPr="00452A12">
              <w:rPr>
                <w:color w:val="000000" w:themeColor="text1"/>
                <w:sz w:val="18"/>
                <w:szCs w:val="18"/>
              </w:rPr>
              <w:lastRenderedPageBreak/>
              <w:t>Causas</w:t>
            </w:r>
          </w:p>
        </w:tc>
        <w:tc>
          <w:tcPr>
            <w:tcW w:w="14165" w:type="dxa"/>
          </w:tcPr>
          <w:p w14:paraId="707F03C0" w14:textId="7ECE4457" w:rsidR="009D6AF7" w:rsidRDefault="009D6AF7" w:rsidP="009D6AF7">
            <w:pPr>
              <w:pStyle w:val="tabela3"/>
              <w:cnfStyle w:val="000000100000" w:firstRow="0" w:lastRow="0" w:firstColumn="0" w:lastColumn="0" w:oddVBand="0" w:evenVBand="0" w:oddHBand="1" w:evenHBand="0" w:firstRowFirstColumn="0" w:firstRowLastColumn="0" w:lastRowFirstColumn="0" w:lastRowLastColumn="0"/>
            </w:pPr>
            <w:r>
              <w:t>Falhas no estabelecimento ou na execução do modelo de governança e gestão de TI a que se referem as práticas 213</w:t>
            </w:r>
            <w:r w:rsidR="005D0D5D">
              <w:t>3</w:t>
            </w:r>
            <w:r>
              <w:t xml:space="preserve"> e 21</w:t>
            </w:r>
            <w:r w:rsidR="00964FCC">
              <w:t>53</w:t>
            </w:r>
            <w:r>
              <w:t>.</w:t>
            </w:r>
          </w:p>
          <w:p w14:paraId="031C07ED" w14:textId="0E2AE40C" w:rsidR="009D6AF7" w:rsidRDefault="009D6AF7" w:rsidP="009D6AF7">
            <w:pPr>
              <w:pStyle w:val="tabela3"/>
              <w:cnfStyle w:val="000000100000" w:firstRow="0" w:lastRow="0" w:firstColumn="0" w:lastColumn="0" w:oddVBand="0" w:evenVBand="0" w:oddHBand="1" w:evenHBand="0" w:firstRowFirstColumn="0" w:firstRowLastColumn="0" w:lastRowFirstColumn="0" w:lastRowLastColumn="0"/>
            </w:pPr>
            <w:r>
              <w:t>Estruturas e práticas de controles internos deficientes (primeira, segunda</w:t>
            </w:r>
            <w:r w:rsidR="00964FCC">
              <w:t xml:space="preserve"> e</w:t>
            </w:r>
            <w:r>
              <w:t xml:space="preserve"> terceira linha</w:t>
            </w:r>
            <w:r w:rsidR="00964FCC">
              <w:t>s</w:t>
            </w:r>
            <w:r>
              <w:t>) por razões como: deficiências orçamentárias, de quantitativos de pessoal, de capacitação de pessoal, etc.</w:t>
            </w:r>
          </w:p>
          <w:p w14:paraId="7DD54065" w14:textId="77777777" w:rsidR="009D6AF7" w:rsidRDefault="009D6AF7" w:rsidP="009D6AF7">
            <w:pPr>
              <w:pStyle w:val="tabela3"/>
              <w:cnfStyle w:val="000000100000" w:firstRow="0" w:lastRow="0" w:firstColumn="0" w:lastColumn="0" w:oddVBand="0" w:evenVBand="0" w:oddHBand="1" w:evenHBand="0" w:firstRowFirstColumn="0" w:firstRowLastColumn="0" w:lastRowFirstColumn="0" w:lastRowLastColumn="0"/>
            </w:pPr>
            <w:r>
              <w:t xml:space="preserve">Lideranças e gestores intermediários da organização não escolhidos por meritocracia. </w:t>
            </w:r>
          </w:p>
          <w:p w14:paraId="1C2313F6" w14:textId="77777777" w:rsidR="009D6AF7" w:rsidRDefault="009D6AF7" w:rsidP="009D6AF7">
            <w:pPr>
              <w:pStyle w:val="tabela3"/>
              <w:cnfStyle w:val="000000100000" w:firstRow="0" w:lastRow="0" w:firstColumn="0" w:lastColumn="0" w:oddVBand="0" w:evenVBand="0" w:oddHBand="1" w:evenHBand="0" w:firstRowFirstColumn="0" w:firstRowLastColumn="0" w:lastRowFirstColumn="0" w:lastRowLastColumn="0"/>
            </w:pPr>
            <w:r>
              <w:t xml:space="preserve">Gestores de negócio para as principais soluções de TI não definidos ou com competências estabelecidas em desacordo às melhores práticas. </w:t>
            </w:r>
          </w:p>
          <w:p w14:paraId="02CE97BF" w14:textId="77777777" w:rsidR="009D6AF7" w:rsidRDefault="009D6AF7" w:rsidP="009D6AF7">
            <w:pPr>
              <w:pStyle w:val="tabela3"/>
              <w:cnfStyle w:val="000000100000" w:firstRow="0" w:lastRow="0" w:firstColumn="0" w:lastColumn="0" w:oddVBand="0" w:evenVBand="0" w:oddHBand="1" w:evenHBand="0" w:firstRowFirstColumn="0" w:firstRowLastColumn="0" w:lastRowFirstColumn="0" w:lastRowLastColumn="0"/>
            </w:pPr>
            <w:r>
              <w:t>Comitê de TI não estabelecido ou com composição ou competências estabelecidas em desacordo às melhores práticas ou o comitê não realiza (adequadamente) as atividades previstas nas normas internas.</w:t>
            </w:r>
          </w:p>
          <w:p w14:paraId="7D54513C" w14:textId="4FE488FA" w:rsidR="009D6AF7" w:rsidRDefault="009D6AF7" w:rsidP="009D6AF7">
            <w:pPr>
              <w:pStyle w:val="tabela3"/>
              <w:cnfStyle w:val="000000100000" w:firstRow="0" w:lastRow="0" w:firstColumn="0" w:lastColumn="0" w:oddVBand="0" w:evenVBand="0" w:oddHBand="1" w:evenHBand="0" w:firstRowFirstColumn="0" w:firstRowLastColumn="0" w:lastRowFirstColumn="0" w:lastRowLastColumn="0"/>
            </w:pPr>
            <w:r>
              <w:t xml:space="preserve">Ausência ou falhas na definição de indicadores para </w:t>
            </w:r>
            <w:r w:rsidR="00A54D5D">
              <w:t>monitoramento</w:t>
            </w:r>
            <w:r>
              <w:t xml:space="preserve"> deste processo.</w:t>
            </w:r>
          </w:p>
          <w:p w14:paraId="537906A7" w14:textId="39097FBD" w:rsidR="00155EA5" w:rsidRPr="00452A12" w:rsidRDefault="004316BA" w:rsidP="004316BA">
            <w:pPr>
              <w:pStyle w:val="tabela3"/>
              <w:cnfStyle w:val="000000100000" w:firstRow="0" w:lastRow="0" w:firstColumn="0" w:lastColumn="0" w:oddVBand="0" w:evenVBand="0" w:oddHBand="1" w:evenHBand="0" w:firstRowFirstColumn="0" w:firstRowLastColumn="0" w:lastRowFirstColumn="0" w:lastRowLastColumn="0"/>
            </w:pPr>
            <w:r>
              <w:t xml:space="preserve">Ausência ou falhas de monitoramento </w:t>
            </w:r>
            <w:r w:rsidR="009D6AF7">
              <w:t xml:space="preserve">deste processo pela </w:t>
            </w:r>
            <w:r w:rsidR="007B25B2">
              <w:t>a</w:t>
            </w:r>
            <w:r w:rsidR="00880D8E">
              <w:t>lta</w:t>
            </w:r>
            <w:r w:rsidR="009D6AF7">
              <w:t xml:space="preserve"> Administração ou por instância ou colegiado de apoio à governança de TI (</w:t>
            </w:r>
            <w:r w:rsidR="0090204B">
              <w:t>segunda</w:t>
            </w:r>
            <w:r w:rsidR="009D6AF7">
              <w:t xml:space="preserve"> linha).</w:t>
            </w:r>
          </w:p>
        </w:tc>
      </w:tr>
      <w:tr w:rsidR="00155EA5" w:rsidRPr="00452A12" w14:paraId="088F511B" w14:textId="77777777" w:rsidTr="00A7151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8" w:type="dxa"/>
          </w:tcPr>
          <w:p w14:paraId="7711A650" w14:textId="77777777" w:rsidR="00155EA5" w:rsidRPr="00452A12" w:rsidRDefault="00155EA5" w:rsidP="00A71512">
            <w:pPr>
              <w:rPr>
                <w:b w:val="0"/>
                <w:bCs w:val="0"/>
                <w:color w:val="000000" w:themeColor="text1"/>
                <w:sz w:val="18"/>
                <w:szCs w:val="18"/>
              </w:rPr>
            </w:pPr>
            <w:r w:rsidRPr="00452A12">
              <w:rPr>
                <w:color w:val="000000" w:themeColor="text1"/>
                <w:sz w:val="18"/>
                <w:szCs w:val="18"/>
              </w:rPr>
              <w:t>Efeitos</w:t>
            </w:r>
          </w:p>
        </w:tc>
        <w:tc>
          <w:tcPr>
            <w:tcW w:w="14165" w:type="dxa"/>
          </w:tcPr>
          <w:p w14:paraId="54A20238" w14:textId="77777777" w:rsidR="009E70A6" w:rsidRDefault="009E70A6" w:rsidP="009E70A6">
            <w:pPr>
              <w:pStyle w:val="tabela3"/>
              <w:cnfStyle w:val="000000000000" w:firstRow="0" w:lastRow="0" w:firstColumn="0" w:lastColumn="0" w:oddVBand="0" w:evenVBand="0" w:oddHBand="0" w:evenHBand="0" w:firstRowFirstColumn="0" w:firstRowLastColumn="0" w:lastRowFirstColumn="0" w:lastRowLastColumn="0"/>
            </w:pPr>
            <w:r>
              <w:t>Baixo desempenho da área de gestão de TI em atender necessidades e expectativas de usuários dos serviços de TI.</w:t>
            </w:r>
          </w:p>
          <w:p w14:paraId="28D1D089" w14:textId="77777777" w:rsidR="009E70A6" w:rsidRDefault="009E70A6" w:rsidP="009E70A6">
            <w:pPr>
              <w:pStyle w:val="tabela3"/>
              <w:cnfStyle w:val="000000000000" w:firstRow="0" w:lastRow="0" w:firstColumn="0" w:lastColumn="0" w:oddVBand="0" w:evenVBand="0" w:oddHBand="0" w:evenHBand="0" w:firstRowFirstColumn="0" w:firstRowLastColumn="0" w:lastRowFirstColumn="0" w:lastRowLastColumn="0"/>
            </w:pPr>
            <w:r>
              <w:t xml:space="preserve">Desperdício de recursos do pessoal de operação e de suporte para solucionar incidentes (ineficiência e/ou ineficácia). </w:t>
            </w:r>
          </w:p>
          <w:p w14:paraId="0D72854C" w14:textId="77777777" w:rsidR="009E70A6" w:rsidRDefault="009E70A6" w:rsidP="009E70A6">
            <w:pPr>
              <w:pStyle w:val="tabela3"/>
              <w:cnfStyle w:val="000000000000" w:firstRow="0" w:lastRow="0" w:firstColumn="0" w:lastColumn="0" w:oddVBand="0" w:evenVBand="0" w:oddHBand="0" w:evenHBand="0" w:firstRowFirstColumn="0" w:firstRowLastColumn="0" w:lastRowFirstColumn="0" w:lastRowLastColumn="0"/>
            </w:pPr>
            <w:r>
              <w:t>Ilegalidade, nos casos em que as normas e práticas internas sobre o tema não atendam à legislação.</w:t>
            </w:r>
          </w:p>
          <w:p w14:paraId="5BEE6A52" w14:textId="77777777" w:rsidR="009E70A6" w:rsidRDefault="009E70A6" w:rsidP="009E70A6">
            <w:pPr>
              <w:pStyle w:val="tabela3"/>
              <w:cnfStyle w:val="000000000000" w:firstRow="0" w:lastRow="0" w:firstColumn="0" w:lastColumn="0" w:oddVBand="0" w:evenVBand="0" w:oddHBand="0" w:evenHBand="0" w:firstRowFirstColumn="0" w:firstRowLastColumn="0" w:lastRowFirstColumn="0" w:lastRowLastColumn="0"/>
            </w:pPr>
            <w:r>
              <w:t>Prestação de serviços de TI com má qualidade, em especial no que se refere a taxas de indisponibilidade e taxas de erros.</w:t>
            </w:r>
          </w:p>
          <w:p w14:paraId="761CEC78" w14:textId="07CAED9B" w:rsidR="009E70A6" w:rsidRDefault="009E70A6" w:rsidP="009E70A6">
            <w:pPr>
              <w:pStyle w:val="tabela3"/>
              <w:cnfStyle w:val="000000000000" w:firstRow="0" w:lastRow="0" w:firstColumn="0" w:lastColumn="0" w:oddVBand="0" w:evenVBand="0" w:oddHBand="0" w:evenHBand="0" w:firstRowFirstColumn="0" w:firstRowLastColumn="0" w:lastRowFirstColumn="0" w:lastRowLastColumn="0"/>
            </w:pPr>
            <w:r>
              <w:t xml:space="preserve">Insatisfação e </w:t>
            </w:r>
            <w:r w:rsidR="00880D8E">
              <w:t>alta</w:t>
            </w:r>
            <w:r>
              <w:t xml:space="preserve"> rotatividade dos gestores de TI, contribuindo para retroalimentar ciclo indesejável de baixo desempenho da área de gestão de TI.</w:t>
            </w:r>
          </w:p>
          <w:p w14:paraId="3807B139" w14:textId="77777777" w:rsidR="009E70A6" w:rsidRDefault="009E70A6" w:rsidP="009E70A6">
            <w:pPr>
              <w:pStyle w:val="tabela3"/>
              <w:cnfStyle w:val="000000000000" w:firstRow="0" w:lastRow="0" w:firstColumn="0" w:lastColumn="0" w:oddVBand="0" w:evenVBand="0" w:oddHBand="0" w:evenHBand="0" w:firstRowFirstColumn="0" w:firstRowLastColumn="0" w:lastRowFirstColumn="0" w:lastRowLastColumn="0"/>
            </w:pPr>
            <w:r>
              <w:t>Clientes e usuários insatisfeitos.</w:t>
            </w:r>
          </w:p>
          <w:p w14:paraId="56261FAE" w14:textId="2CBC94B8" w:rsidR="009E70A6" w:rsidRDefault="009E70A6" w:rsidP="009E70A6">
            <w:pPr>
              <w:pStyle w:val="tabela3"/>
              <w:cnfStyle w:val="000000000000" w:firstRow="0" w:lastRow="0" w:firstColumn="0" w:lastColumn="0" w:oddVBand="0" w:evenVBand="0" w:oddHBand="0" w:evenHBand="0" w:firstRowFirstColumn="0" w:firstRowLastColumn="0" w:lastRowFirstColumn="0" w:lastRowLastColumn="0"/>
            </w:pPr>
            <w:r>
              <w:t xml:space="preserve">A organização falha na entrega de resultados finalísticos à sociedade </w:t>
            </w:r>
          </w:p>
          <w:p w14:paraId="2D17A785" w14:textId="77777777" w:rsidR="009E70A6" w:rsidRDefault="009E70A6" w:rsidP="009E70A6">
            <w:pPr>
              <w:pStyle w:val="tabela3"/>
              <w:cnfStyle w:val="000000000000" w:firstRow="0" w:lastRow="0" w:firstColumn="0" w:lastColumn="0" w:oddVBand="0" w:evenVBand="0" w:oddHBand="0" w:evenHBand="0" w:firstRowFirstColumn="0" w:firstRowLastColumn="0" w:lastRowFirstColumn="0" w:lastRowLastColumn="0"/>
            </w:pPr>
            <w:r>
              <w:t>Danos à imagem da organização.</w:t>
            </w:r>
          </w:p>
          <w:p w14:paraId="7B2654C7" w14:textId="02B80E25" w:rsidR="00155EA5" w:rsidRPr="00452A12" w:rsidRDefault="009E70A6" w:rsidP="009E70A6">
            <w:pPr>
              <w:pStyle w:val="tabela3"/>
              <w:cnfStyle w:val="000000000000" w:firstRow="0" w:lastRow="0" w:firstColumn="0" w:lastColumn="0" w:oddVBand="0" w:evenVBand="0" w:oddHBand="0" w:evenHBand="0" w:firstRowFirstColumn="0" w:firstRowLastColumn="0" w:lastRowFirstColumn="0" w:lastRowLastColumn="0"/>
            </w:pPr>
            <w:r>
              <w:t xml:space="preserve">Danos ao </w:t>
            </w:r>
            <w:r w:rsidR="007E1B02">
              <w:t>erário</w:t>
            </w:r>
            <w:r>
              <w:t>.</w:t>
            </w:r>
          </w:p>
        </w:tc>
      </w:tr>
      <w:bookmarkEnd w:id="0"/>
    </w:tbl>
    <w:p w14:paraId="4F9F079C" w14:textId="0272E4CF" w:rsidR="00313213" w:rsidRDefault="00313213" w:rsidP="00E1613C"/>
    <w:tbl>
      <w:tblPr>
        <w:tblStyle w:val="TabeladeGrade5Escura-nfase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20"/>
        <w:gridCol w:w="136"/>
        <w:gridCol w:w="14037"/>
      </w:tblGrid>
      <w:tr w:rsidR="006F4BF6" w:rsidRPr="00D43E49" w14:paraId="5D22F151" w14:textId="77777777" w:rsidTr="00C06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top w:val="none" w:sz="0" w:space="0" w:color="auto"/>
              <w:left w:val="none" w:sz="0" w:space="0" w:color="auto"/>
              <w:right w:val="none" w:sz="0" w:space="0" w:color="auto"/>
            </w:tcBorders>
          </w:tcPr>
          <w:p w14:paraId="502CAE2E" w14:textId="4495F1D9" w:rsidR="006F4BF6" w:rsidRPr="00D43E49" w:rsidRDefault="006F4BF6" w:rsidP="00C264C9">
            <w:pPr>
              <w:jc w:val="center"/>
              <w:rPr>
                <w:bCs w:val="0"/>
                <w:sz w:val="28"/>
                <w:szCs w:val="28"/>
              </w:rPr>
            </w:pPr>
            <w:r w:rsidRPr="00D43E49">
              <w:rPr>
                <w:bCs w:val="0"/>
                <w:sz w:val="28"/>
                <w:szCs w:val="28"/>
              </w:rPr>
              <w:t xml:space="preserve">PRÁTICA </w:t>
            </w:r>
            <w:r>
              <w:rPr>
                <w:bCs w:val="0"/>
                <w:sz w:val="28"/>
                <w:szCs w:val="28"/>
              </w:rPr>
              <w:t>4230</w:t>
            </w:r>
            <w:r w:rsidRPr="00D43E49">
              <w:rPr>
                <w:bCs w:val="0"/>
                <w:sz w:val="28"/>
                <w:szCs w:val="28"/>
              </w:rPr>
              <w:t xml:space="preserve">: </w:t>
            </w:r>
            <w:r w:rsidR="009E66B0" w:rsidRPr="005E6DA3">
              <w:rPr>
                <w:bCs w:val="0"/>
                <w:sz w:val="28"/>
                <w:szCs w:val="28"/>
              </w:rPr>
              <w:t>os níveis de serviço de tecnologia da informação são gerenciados</w:t>
            </w:r>
            <w:r w:rsidRPr="00D43E49">
              <w:rPr>
                <w:bCs w:val="0"/>
                <w:sz w:val="28"/>
                <w:szCs w:val="28"/>
              </w:rPr>
              <w:t>?</w:t>
            </w:r>
          </w:p>
        </w:tc>
      </w:tr>
      <w:tr w:rsidR="008421E5" w14:paraId="35440969"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single" w:sz="8" w:space="0" w:color="FFFFFF" w:themeColor="background1"/>
              <w:bottom w:val="single" w:sz="8" w:space="0" w:color="FFFFFF" w:themeColor="background1"/>
            </w:tcBorders>
            <w:hideMark/>
          </w:tcPr>
          <w:p w14:paraId="251517F0" w14:textId="77777777" w:rsidR="008421E5" w:rsidRDefault="008421E5">
            <w:pPr>
              <w:rPr>
                <w:bCs w:val="0"/>
                <w:sz w:val="20"/>
                <w:szCs w:val="20"/>
              </w:rPr>
            </w:pPr>
            <w:r>
              <w:rPr>
                <w:bCs w:val="0"/>
                <w:sz w:val="20"/>
                <w:szCs w:val="20"/>
              </w:rPr>
              <w:t>Conteúdo da prática</w:t>
            </w:r>
          </w:p>
        </w:tc>
      </w:tr>
      <w:tr w:rsidR="005A35A9" w14:paraId="4CF3D20F" w14:textId="77777777" w:rsidTr="00C06BBB">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0E29D5F7" w14:textId="216EC97B" w:rsidR="005A35A9" w:rsidRDefault="005A35A9" w:rsidP="005A35A9">
            <w:pPr>
              <w:spacing w:before="60" w:after="60"/>
              <w:rPr>
                <w:color w:val="000000" w:themeColor="text1"/>
                <w:sz w:val="18"/>
                <w:szCs w:val="18"/>
              </w:rPr>
            </w:pPr>
            <w:r w:rsidRPr="0049765A">
              <w:rPr>
                <w:color w:val="000000" w:themeColor="text1"/>
                <w:sz w:val="18"/>
                <w:szCs w:val="18"/>
              </w:rPr>
              <w:t xml:space="preserve">Esclarecimentos </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6022FE1" w14:textId="1A1C100A" w:rsidR="005A35A9" w:rsidRDefault="005A35A9" w:rsidP="005A35A9">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31" w:history="1">
              <w:r w:rsidRPr="00001623">
                <w:rPr>
                  <w:rStyle w:val="Hyperlink"/>
                  <w:color w:val="FF0000"/>
                </w:rPr>
                <w:t>LINK PARA O REFERENCIAL</w:t>
              </w:r>
            </w:hyperlink>
            <w:r w:rsidRPr="00001623">
              <w:rPr>
                <w:color w:val="FF0000"/>
              </w:rPr>
              <w:t>)</w:t>
            </w:r>
          </w:p>
        </w:tc>
      </w:tr>
      <w:tr w:rsidR="005A35A9" w14:paraId="73FE1159"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40CE6516" w14:textId="31C10510" w:rsidR="005A35A9" w:rsidRDefault="005A35A9" w:rsidP="005A35A9">
            <w:pPr>
              <w:spacing w:before="60" w:after="60"/>
              <w:rPr>
                <w:color w:val="000000" w:themeColor="text1"/>
                <w:sz w:val="18"/>
                <w:szCs w:val="18"/>
              </w:rPr>
            </w:pPr>
            <w:r w:rsidRPr="0049765A">
              <w:rPr>
                <w:color w:val="000000" w:themeColor="text1"/>
                <w:sz w:val="18"/>
                <w:szCs w:val="18"/>
              </w:rPr>
              <w:t>Aspectos avaliados</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908DC73" w14:textId="34D4FFE1" w:rsidR="005A35A9" w:rsidRDefault="005A35A9" w:rsidP="005A35A9">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42</w:t>
            </w:r>
            <w:r w:rsidR="003B69AA">
              <w:t>3</w:t>
            </w:r>
            <w:r>
              <w:t>0 do questionário de</w:t>
            </w:r>
            <w:r w:rsidRPr="00001623">
              <w:t xml:space="preserve"> </w:t>
            </w:r>
            <w:r>
              <w:t>g</w:t>
            </w:r>
            <w:r w:rsidRPr="00001623">
              <w:t>overnança</w:t>
            </w:r>
            <w:r>
              <w:t>:</w:t>
            </w:r>
            <w:r w:rsidRPr="00001623">
              <w:t xml:space="preserve"> </w:t>
            </w:r>
            <w:r w:rsidRPr="00FD4AB5">
              <w:rPr>
                <w:color w:val="FF0000"/>
              </w:rPr>
              <w:t>(</w:t>
            </w:r>
            <w:hyperlink r:id="rId32" w:history="1">
              <w:r w:rsidRPr="00FD4AB5">
                <w:rPr>
                  <w:rStyle w:val="Hyperlink"/>
                  <w:color w:val="FF0000"/>
                </w:rPr>
                <w:t>LINK PARA O QUESTIONÁRIO</w:t>
              </w:r>
            </w:hyperlink>
            <w:r>
              <w:rPr>
                <w:color w:val="FF0000"/>
              </w:rPr>
              <w:t>)</w:t>
            </w:r>
          </w:p>
        </w:tc>
      </w:tr>
      <w:tr w:rsidR="005A35A9" w14:paraId="1F66CFAC" w14:textId="77777777" w:rsidTr="00773AC2">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1714B923" w14:textId="0240C052" w:rsidR="005A35A9" w:rsidRDefault="005A35A9" w:rsidP="005A35A9">
            <w:pPr>
              <w:spacing w:before="60" w:after="60"/>
              <w:rPr>
                <w:color w:val="000000" w:themeColor="text1"/>
                <w:sz w:val="18"/>
                <w:szCs w:val="18"/>
              </w:rPr>
            </w:pPr>
            <w:r w:rsidRPr="0049765A">
              <w:rPr>
                <w:color w:val="000000" w:themeColor="text1"/>
                <w:sz w:val="18"/>
                <w:szCs w:val="18"/>
              </w:rPr>
              <w:t>Glossário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8390AF9" w14:textId="5752ED85" w:rsidR="005A35A9" w:rsidRDefault="005A35A9" w:rsidP="005A35A9">
            <w:pPr>
              <w:pStyle w:val="tabela2"/>
              <w:numPr>
                <w:ilvl w:val="0"/>
                <w:numId w:val="0"/>
              </w:numPr>
              <w:spacing w:before="60" w:after="60"/>
              <w:ind w:left="41"/>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33" w:history="1">
              <w:r w:rsidRPr="006B2945">
                <w:rPr>
                  <w:rStyle w:val="Hyperlink"/>
                  <w:color w:val="FF0000"/>
                </w:rPr>
                <w:t>LINK PARA O GLOSSÁRIO</w:t>
              </w:r>
            </w:hyperlink>
            <w:r w:rsidRPr="006B2945">
              <w:rPr>
                <w:color w:val="FF0000"/>
              </w:rPr>
              <w:t>)</w:t>
            </w:r>
          </w:p>
        </w:tc>
      </w:tr>
      <w:tr w:rsidR="005A35A9" w14:paraId="49D8B235"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right w:val="single" w:sz="8" w:space="0" w:color="FFFFFF" w:themeColor="background1"/>
            </w:tcBorders>
            <w:hideMark/>
          </w:tcPr>
          <w:p w14:paraId="4639AB76" w14:textId="60EA7C26" w:rsidR="005A35A9" w:rsidRPr="00C06BBB" w:rsidRDefault="005A35A9" w:rsidP="005A35A9">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D73ADA1" w14:textId="6DC368BD" w:rsidR="005A35A9" w:rsidRDefault="005A35A9" w:rsidP="005A35A9">
            <w:pPr>
              <w:pStyle w:val="tabela-2"/>
              <w:numPr>
                <w:ilvl w:val="0"/>
                <w:numId w:val="0"/>
              </w:numPr>
              <w:tabs>
                <w:tab w:val="left" w:pos="460"/>
              </w:tabs>
              <w:spacing w:before="60" w:after="60"/>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34" w:history="1">
              <w:r w:rsidRPr="005A35A9">
                <w:rPr>
                  <w:rStyle w:val="Hyperlink"/>
                  <w:color w:val="FF0000"/>
                </w:rPr>
                <w:t>LINK PARA O DOCUMENTO</w:t>
              </w:r>
            </w:hyperlink>
            <w:r w:rsidRPr="005A35A9">
              <w:rPr>
                <w:rStyle w:val="Hyperlink"/>
                <w:color w:val="FF0000"/>
              </w:rPr>
              <w:t>)</w:t>
            </w:r>
          </w:p>
        </w:tc>
      </w:tr>
      <w:tr w:rsidR="006F4BF6" w:rsidRPr="00452A12" w14:paraId="6767FE18" w14:textId="77777777" w:rsidTr="00C06BBB">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2090A072" w14:textId="6892F530" w:rsidR="006F4BF6" w:rsidRPr="005C144F" w:rsidRDefault="006F4BF6" w:rsidP="00C264C9">
            <w:pPr>
              <w:jc w:val="center"/>
              <w:rPr>
                <w:bCs w:val="0"/>
              </w:rPr>
            </w:pPr>
            <w:proofErr w:type="spellStart"/>
            <w:r w:rsidRPr="005C144F">
              <w:rPr>
                <w:bCs w:val="0"/>
              </w:rPr>
              <w:t>Subquestão</w:t>
            </w:r>
            <w:proofErr w:type="spellEnd"/>
            <w:r w:rsidRPr="005C144F">
              <w:t>:</w:t>
            </w:r>
            <w:r w:rsidR="009E66B0">
              <w:t xml:space="preserve"> 4231 -</w:t>
            </w:r>
            <w:r w:rsidRPr="005C144F">
              <w:t xml:space="preserve"> </w:t>
            </w:r>
            <w:r w:rsidR="009E66B0">
              <w:t>A</w:t>
            </w:r>
            <w:r w:rsidR="009E66B0" w:rsidRPr="009E66B0">
              <w:t xml:space="preserve"> área de gestão de tecnologia da informação acorda os níveis de serviço com as demais áreas de negócio internas à organização (Acordo de Nível de Serviço - ANS)?</w:t>
            </w:r>
          </w:p>
        </w:tc>
      </w:tr>
      <w:tr w:rsidR="006F4BF6" w:rsidRPr="00452A12" w14:paraId="5B4DCAF2"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1B8BBFE7" w14:textId="77777777" w:rsidR="006F4BF6" w:rsidRPr="0007436F" w:rsidRDefault="006F4BF6" w:rsidP="00C264C9">
            <w:pPr>
              <w:rPr>
                <w:bCs w:val="0"/>
                <w:sz w:val="20"/>
                <w:szCs w:val="20"/>
              </w:rPr>
            </w:pPr>
            <w:r w:rsidRPr="0007436F">
              <w:rPr>
                <w:bCs w:val="0"/>
                <w:sz w:val="20"/>
                <w:szCs w:val="20"/>
              </w:rPr>
              <w:t>Matriz de Planejamento</w:t>
            </w:r>
          </w:p>
        </w:tc>
      </w:tr>
      <w:tr w:rsidR="006F4BF6" w:rsidRPr="00452A12" w14:paraId="1F99F69C" w14:textId="77777777" w:rsidTr="00C06BBB">
        <w:tc>
          <w:tcPr>
            <w:cnfStyle w:val="001000000000" w:firstRow="0" w:lastRow="0" w:firstColumn="1" w:lastColumn="0" w:oddVBand="0" w:evenVBand="0" w:oddHBand="0" w:evenHBand="0" w:firstRowFirstColumn="0" w:firstRowLastColumn="0" w:lastRowFirstColumn="0" w:lastRowLastColumn="0"/>
            <w:tcW w:w="1420" w:type="dxa"/>
          </w:tcPr>
          <w:p w14:paraId="526F916F" w14:textId="77777777" w:rsidR="006F4BF6" w:rsidRPr="00452A12" w:rsidRDefault="006F4BF6" w:rsidP="00C264C9">
            <w:pPr>
              <w:rPr>
                <w:color w:val="000000" w:themeColor="text1"/>
                <w:sz w:val="18"/>
                <w:szCs w:val="18"/>
              </w:rPr>
            </w:pPr>
            <w:r>
              <w:rPr>
                <w:color w:val="000000" w:themeColor="text1"/>
                <w:sz w:val="18"/>
                <w:szCs w:val="18"/>
              </w:rPr>
              <w:t>Critérios</w:t>
            </w:r>
          </w:p>
        </w:tc>
        <w:tc>
          <w:tcPr>
            <w:tcW w:w="14173" w:type="dxa"/>
            <w:gridSpan w:val="2"/>
          </w:tcPr>
          <w:p w14:paraId="1D2B4244" w14:textId="36D592C6" w:rsidR="006F4BF6" w:rsidRPr="008579C2" w:rsidRDefault="00E325A0" w:rsidP="00C264C9">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hyperlink r:id="rId35" w:history="1">
              <w:r w:rsidRPr="001B3F1C">
                <w:rPr>
                  <w:rStyle w:val="Hyperlink"/>
                  <w:color w:val="FF0000"/>
                </w:rPr>
                <w:t>LINK PARA QRN</w:t>
              </w:r>
            </w:hyperlink>
          </w:p>
        </w:tc>
      </w:tr>
      <w:tr w:rsidR="006F4BF6" w:rsidRPr="00452A12" w14:paraId="2E8554EB"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70967238" w14:textId="77777777" w:rsidR="006F4BF6" w:rsidRPr="00452A12" w:rsidRDefault="006F4BF6" w:rsidP="00C264C9">
            <w:pPr>
              <w:rPr>
                <w:color w:val="000000" w:themeColor="text1"/>
                <w:sz w:val="18"/>
                <w:szCs w:val="18"/>
              </w:rPr>
            </w:pPr>
            <w:r w:rsidRPr="00452A12">
              <w:rPr>
                <w:color w:val="000000" w:themeColor="text1"/>
                <w:sz w:val="18"/>
                <w:szCs w:val="18"/>
              </w:rPr>
              <w:t>Informações requeridas</w:t>
            </w:r>
          </w:p>
        </w:tc>
        <w:tc>
          <w:tcPr>
            <w:tcW w:w="14173" w:type="dxa"/>
            <w:gridSpan w:val="2"/>
          </w:tcPr>
          <w:p w14:paraId="693DAC4A" w14:textId="77777777" w:rsidR="0079120D" w:rsidRDefault="0079120D" w:rsidP="005C0468">
            <w:pPr>
              <w:pStyle w:val="tabela"/>
              <w:numPr>
                <w:ilvl w:val="0"/>
                <w:numId w:val="42"/>
              </w:numPr>
              <w:ind w:left="20" w:firstLine="0"/>
              <w:cnfStyle w:val="000000100000" w:firstRow="0" w:lastRow="0" w:firstColumn="0" w:lastColumn="0" w:oddVBand="0" w:evenVBand="0" w:oddHBand="1" w:evenHBand="0" w:firstRowFirstColumn="0" w:firstRowLastColumn="0" w:lastRowFirstColumn="0" w:lastRowLastColumn="0"/>
            </w:pPr>
            <w:r>
              <w:t>Estruturas, papéis, responsabilidades, princípios e diretrizes estabelecidos para a gestão de serviços de TI.</w:t>
            </w:r>
          </w:p>
          <w:p w14:paraId="0038ABFC" w14:textId="77777777" w:rsidR="0079120D" w:rsidRDefault="0079120D" w:rsidP="0079120D">
            <w:pPr>
              <w:pStyle w:val="tabela-1"/>
              <w:ind w:left="20" w:firstLine="0"/>
              <w:cnfStyle w:val="000000100000" w:firstRow="0" w:lastRow="0" w:firstColumn="0" w:lastColumn="0" w:oddVBand="0" w:evenVBand="0" w:oddHBand="1" w:evenHBand="0" w:firstRowFirstColumn="0" w:firstRowLastColumn="0" w:lastRowFirstColumn="0" w:lastRowLastColumn="0"/>
            </w:pPr>
            <w:r>
              <w:t>Regras para a elaboração de ANS.</w:t>
            </w:r>
          </w:p>
          <w:p w14:paraId="0FC4CD23" w14:textId="77777777" w:rsidR="0079120D" w:rsidRDefault="0079120D" w:rsidP="0079120D">
            <w:pPr>
              <w:pStyle w:val="tabela-1"/>
              <w:ind w:left="20" w:firstLine="0"/>
              <w:cnfStyle w:val="000000100000" w:firstRow="0" w:lastRow="0" w:firstColumn="0" w:lastColumn="0" w:oddVBand="0" w:evenVBand="0" w:oddHBand="1" w:evenHBand="0" w:firstRowFirstColumn="0" w:firstRowLastColumn="0" w:lastRowFirstColumn="0" w:lastRowLastColumn="0"/>
            </w:pPr>
            <w:r>
              <w:t>Metas de nível de serviço.</w:t>
            </w:r>
          </w:p>
          <w:p w14:paraId="38A7A46C" w14:textId="77777777" w:rsidR="0079120D" w:rsidRDefault="0079120D" w:rsidP="0079120D">
            <w:pPr>
              <w:pStyle w:val="tabela-1"/>
              <w:ind w:left="20" w:firstLine="0"/>
              <w:cnfStyle w:val="000000100000" w:firstRow="0" w:lastRow="0" w:firstColumn="0" w:lastColumn="0" w:oddVBand="0" w:evenVBand="0" w:oddHBand="1" w:evenHBand="0" w:firstRowFirstColumn="0" w:firstRowLastColumn="0" w:lastRowFirstColumn="0" w:lastRowLastColumn="0"/>
            </w:pPr>
            <w:r>
              <w:t>Histórico de metas de nível de serviço</w:t>
            </w:r>
          </w:p>
          <w:p w14:paraId="5E8B484C" w14:textId="77777777" w:rsidR="0079120D" w:rsidRDefault="0079120D" w:rsidP="0079120D">
            <w:pPr>
              <w:pStyle w:val="tabela-1"/>
              <w:ind w:left="20" w:firstLine="0"/>
              <w:cnfStyle w:val="000000100000" w:firstRow="0" w:lastRow="0" w:firstColumn="0" w:lastColumn="0" w:oddVBand="0" w:evenVBand="0" w:oddHBand="1" w:evenHBand="0" w:firstRowFirstColumn="0" w:firstRowLastColumn="0" w:lastRowFirstColumn="0" w:lastRowLastColumn="0"/>
            </w:pPr>
            <w:r>
              <w:t>Dados sobre satisfação de clientes e usuários com serviços de TI.</w:t>
            </w:r>
          </w:p>
          <w:p w14:paraId="200658B2" w14:textId="74CD87D7" w:rsidR="006F4BF6" w:rsidRPr="00452A12" w:rsidRDefault="0079120D" w:rsidP="0079120D">
            <w:pPr>
              <w:pStyle w:val="tabela-1"/>
              <w:ind w:left="20" w:firstLine="0"/>
              <w:cnfStyle w:val="000000100000" w:firstRow="0" w:lastRow="0" w:firstColumn="0" w:lastColumn="0" w:oddVBand="0" w:evenVBand="0" w:oddHBand="1" w:evenHBand="0" w:firstRowFirstColumn="0" w:firstRowLastColumn="0" w:lastRowFirstColumn="0" w:lastRowLastColumn="0"/>
            </w:pPr>
            <w:r>
              <w:lastRenderedPageBreak/>
              <w:t>Resultados de avaliações ou de monitoramentos dos níveis de serviços de TI</w:t>
            </w:r>
          </w:p>
        </w:tc>
      </w:tr>
      <w:tr w:rsidR="006F4BF6" w:rsidRPr="00452A12" w14:paraId="08FCE98A"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4C179450" w14:textId="77777777" w:rsidR="006F4BF6" w:rsidRPr="00452A12" w:rsidRDefault="006F4BF6" w:rsidP="00C264C9">
            <w:pPr>
              <w:rPr>
                <w:color w:val="000000" w:themeColor="text1"/>
                <w:sz w:val="18"/>
                <w:szCs w:val="18"/>
              </w:rPr>
            </w:pPr>
            <w:r w:rsidRPr="00452A12">
              <w:rPr>
                <w:color w:val="000000" w:themeColor="text1"/>
                <w:sz w:val="18"/>
                <w:szCs w:val="18"/>
              </w:rPr>
              <w:lastRenderedPageBreak/>
              <w:t>Fontes de informação</w:t>
            </w:r>
          </w:p>
        </w:tc>
        <w:tc>
          <w:tcPr>
            <w:tcW w:w="14173" w:type="dxa"/>
            <w:gridSpan w:val="2"/>
          </w:tcPr>
          <w:p w14:paraId="4A836A5D" w14:textId="69BE5481"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painel de informações dos indicadores de governança e gestão (</w:t>
            </w:r>
            <w:r w:rsidR="002B3037">
              <w:t>IGG</w:t>
            </w:r>
            <w:r>
              <w:t>)</w:t>
            </w:r>
          </w:p>
          <w:p w14:paraId="2E944508"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sítio da organização na internet</w:t>
            </w:r>
          </w:p>
          <w:p w14:paraId="0929162E"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acórdãos recentes do TCU que tratem da organização e de aspectos avaliados nesta prática</w:t>
            </w:r>
          </w:p>
          <w:p w14:paraId="0844A720"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 xml:space="preserve">relatórios recentes da auditoria interna que tratem da avaliação de aspectos dessa prática </w:t>
            </w:r>
          </w:p>
          <w:p w14:paraId="4CCC23E2"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relatórios de consultorias prestadas por terceiros à organização que tratem desta prática</w:t>
            </w:r>
          </w:p>
          <w:p w14:paraId="4E8963DA"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respostas a ofícios de requisição da UT</w:t>
            </w:r>
          </w:p>
          <w:p w14:paraId="07C8785E"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 xml:space="preserve">normas internas sobre o a gestão de serviços de TI </w:t>
            </w:r>
          </w:p>
          <w:p w14:paraId="30BE5D48"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mapa do processo de gestão de serviços de TI</w:t>
            </w:r>
          </w:p>
          <w:p w14:paraId="120D504D"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organogramas</w:t>
            </w:r>
          </w:p>
          <w:p w14:paraId="23CE55D8"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 xml:space="preserve">manual, guia, ou instrumento equivalente sobre a gestão de serviços de TI </w:t>
            </w:r>
          </w:p>
          <w:p w14:paraId="3DBFF7F7"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atas de reuniões do Comitê de TI (ou estrutura equivalente, como por exemplo “Comitê de Governança Digital”)</w:t>
            </w:r>
          </w:p>
          <w:p w14:paraId="089896ED"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 xml:space="preserve">atas de reuniões dos atores que, consoante normas e guias internos, estão envolvidos nas atividades de gestão de serviços de TI </w:t>
            </w:r>
          </w:p>
          <w:p w14:paraId="60E2AD8E"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Acordos de Níveis de Serviço (ANS) estabelecidos pela área de tecnologia da informação e as áreas de negócio da organização</w:t>
            </w:r>
          </w:p>
          <w:p w14:paraId="732907E9"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Pesquisas de satisfação com clientes e usuários de serviços de TI</w:t>
            </w:r>
          </w:p>
          <w:p w14:paraId="082161FF" w14:textId="77777777" w:rsidR="0079120D" w:rsidRDefault="0079120D" w:rsidP="0079120D">
            <w:pPr>
              <w:pStyle w:val="tabela3"/>
              <w:cnfStyle w:val="000000000000" w:firstRow="0" w:lastRow="0" w:firstColumn="0" w:lastColumn="0" w:oddVBand="0" w:evenVBand="0" w:oddHBand="0" w:evenHBand="0" w:firstRowFirstColumn="0" w:firstRowLastColumn="0" w:lastRowFirstColumn="0" w:lastRowLastColumn="0"/>
            </w:pPr>
            <w:r>
              <w:t xml:space="preserve">relatórios de monitoramento dos níveis de serviços de TI (para cada ANS) </w:t>
            </w:r>
          </w:p>
          <w:p w14:paraId="6FF444B6" w14:textId="6C71066B" w:rsidR="006F4BF6" w:rsidRPr="00452A12" w:rsidRDefault="0079120D" w:rsidP="0079120D">
            <w:pPr>
              <w:pStyle w:val="tabela3"/>
              <w:cnfStyle w:val="000000000000" w:firstRow="0" w:lastRow="0" w:firstColumn="0" w:lastColumn="0" w:oddVBand="0" w:evenVBand="0" w:oddHBand="0" w:evenHBand="0" w:firstRowFirstColumn="0" w:firstRowLastColumn="0" w:lastRowFirstColumn="0" w:lastRowLastColumn="0"/>
            </w:pPr>
            <w:r>
              <w:t>Relatório de Gestão da organização e arquivos de informações suplementares</w:t>
            </w:r>
          </w:p>
        </w:tc>
      </w:tr>
      <w:tr w:rsidR="006F4BF6" w:rsidRPr="00452A12" w14:paraId="61550902"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69980A81" w14:textId="77777777" w:rsidR="006F4BF6" w:rsidRPr="00452A12" w:rsidRDefault="006F4BF6" w:rsidP="00C264C9">
            <w:pPr>
              <w:rPr>
                <w:b w:val="0"/>
                <w:bCs w:val="0"/>
                <w:color w:val="000000" w:themeColor="text1"/>
                <w:sz w:val="18"/>
                <w:szCs w:val="18"/>
              </w:rPr>
            </w:pPr>
            <w:r w:rsidRPr="00452A12">
              <w:rPr>
                <w:color w:val="000000" w:themeColor="text1"/>
                <w:sz w:val="18"/>
                <w:szCs w:val="18"/>
              </w:rPr>
              <w:t>Procedimentos</w:t>
            </w:r>
          </w:p>
        </w:tc>
        <w:tc>
          <w:tcPr>
            <w:tcW w:w="14173" w:type="dxa"/>
            <w:gridSpan w:val="2"/>
          </w:tcPr>
          <w:p w14:paraId="12951A8F" w14:textId="77777777" w:rsidR="00EA3901" w:rsidRDefault="00EA3901" w:rsidP="00EA3901">
            <w:pPr>
              <w:pStyle w:val="tabela"/>
              <w:numPr>
                <w:ilvl w:val="0"/>
                <w:numId w:val="0"/>
              </w:numPr>
              <w:cnfStyle w:val="000000100000" w:firstRow="0" w:lastRow="0" w:firstColumn="0" w:lastColumn="0" w:oddVBand="0" w:evenVBand="0" w:oddHBand="1" w:evenHBand="0" w:firstRowFirstColumn="0" w:firstRowLastColumn="0" w:lastRowFirstColumn="0" w:lastRowLastColumn="0"/>
            </w:pPr>
            <w:r>
              <w:t>Verificar nas fontes de informação se há evidências de que a organização aplica as seguintes recomendações decorrentes das melhores práticas de governança e gestão de TI:</w:t>
            </w:r>
          </w:p>
          <w:p w14:paraId="1B922CE8" w14:textId="334972A9" w:rsidR="00EA3901" w:rsidRDefault="00EA3901" w:rsidP="005C0468">
            <w:pPr>
              <w:pStyle w:val="tabela-2"/>
              <w:numPr>
                <w:ilvl w:val="0"/>
                <w:numId w:val="43"/>
              </w:numPr>
              <w:cnfStyle w:val="000000100000" w:firstRow="0" w:lastRow="0" w:firstColumn="0" w:lastColumn="0" w:oddVBand="0" w:evenVBand="0" w:oddHBand="1" w:evenHBand="0" w:firstRowFirstColumn="0" w:firstRowLastColumn="0" w:lastRowFirstColumn="0" w:lastRowLastColumn="0"/>
            </w:pPr>
            <w:r>
              <w:t xml:space="preserve"> são estabelecidos ANS entre a área de gestão de TI e as áreas de negócio clientes</w:t>
            </w:r>
          </w:p>
          <w:p w14:paraId="51D17E3F" w14:textId="2CD2FD5A" w:rsidR="00EA3901" w:rsidRDefault="00EA3901" w:rsidP="00EA3901">
            <w:pPr>
              <w:pStyle w:val="tabela2"/>
              <w:cnfStyle w:val="000000100000" w:firstRow="0" w:lastRow="0" w:firstColumn="0" w:lastColumn="0" w:oddVBand="0" w:evenVBand="0" w:oddHBand="1" w:evenHBand="0" w:firstRowFirstColumn="0" w:firstRowLastColumn="0" w:lastRowFirstColumn="0" w:lastRowLastColumn="0"/>
            </w:pPr>
            <w:r>
              <w:t>os ANS estabelecem metas de nível de serviço acordadas com representantes das áreas de negócio clientes</w:t>
            </w:r>
          </w:p>
          <w:p w14:paraId="2BFE92E3" w14:textId="222DDF37" w:rsidR="00EA3901" w:rsidRDefault="00EA3901" w:rsidP="00EA3901">
            <w:pPr>
              <w:pStyle w:val="tabela2"/>
              <w:cnfStyle w:val="000000100000" w:firstRow="0" w:lastRow="0" w:firstColumn="0" w:lastColumn="0" w:oddVBand="0" w:evenVBand="0" w:oddHBand="1" w:evenHBand="0" w:firstRowFirstColumn="0" w:firstRowLastColumn="0" w:lastRowFirstColumn="0" w:lastRowLastColumn="0"/>
            </w:pPr>
            <w:r>
              <w:t>os ANS são submetidos a revisões regulares, para assegurar que estejam atualizados e sejam efetivos</w:t>
            </w:r>
          </w:p>
          <w:p w14:paraId="5B1F859C" w14:textId="22777A8F" w:rsidR="00EA3901" w:rsidRDefault="00EA3901" w:rsidP="00EA3901">
            <w:pPr>
              <w:pStyle w:val="tabela2"/>
              <w:cnfStyle w:val="000000100000" w:firstRow="0" w:lastRow="0" w:firstColumn="0" w:lastColumn="0" w:oddVBand="0" w:evenVBand="0" w:oddHBand="1" w:evenHBand="0" w:firstRowFirstColumn="0" w:firstRowLastColumn="0" w:lastRowFirstColumn="0" w:lastRowLastColumn="0"/>
            </w:pPr>
            <w:r>
              <w:t>os ANS estabelecidos na organização são formalizados</w:t>
            </w:r>
          </w:p>
          <w:p w14:paraId="65C45C04" w14:textId="057182B5" w:rsidR="00EA3901" w:rsidRDefault="00EA3901" w:rsidP="00EA3901">
            <w:pPr>
              <w:pStyle w:val="tabela2"/>
              <w:cnfStyle w:val="000000100000" w:firstRow="0" w:lastRow="0" w:firstColumn="0" w:lastColumn="0" w:oddVBand="0" w:evenVBand="0" w:oddHBand="1" w:evenHBand="0" w:firstRowFirstColumn="0" w:firstRowLastColumn="0" w:lastRowFirstColumn="0" w:lastRowLastColumn="0"/>
            </w:pPr>
            <w:proofErr w:type="spellStart"/>
            <w:r>
              <w:t>a</w:t>
            </w:r>
            <w:proofErr w:type="spellEnd"/>
            <w:r>
              <w:t xml:space="preserve"> área de gestão de tecnologia da informação monitora continuamente o alcance dos níveis de serviço que foram definidos com as áreas de negócio clientes.</w:t>
            </w:r>
          </w:p>
          <w:p w14:paraId="74163008" w14:textId="70633FD9" w:rsidR="00EA3901" w:rsidRDefault="00EA3901" w:rsidP="00EA3901">
            <w:pPr>
              <w:pStyle w:val="tabela2"/>
              <w:cnfStyle w:val="000000100000" w:firstRow="0" w:lastRow="0" w:firstColumn="0" w:lastColumn="0" w:oddVBand="0" w:evenVBand="0" w:oddHBand="1" w:evenHBand="0" w:firstRowFirstColumn="0" w:firstRowLastColumn="0" w:lastRowFirstColumn="0" w:lastRowLastColumn="0"/>
            </w:pPr>
            <w:proofErr w:type="spellStart"/>
            <w:r>
              <w:t>a</w:t>
            </w:r>
            <w:proofErr w:type="spellEnd"/>
            <w:r>
              <w:t xml:space="preserve"> área de gestão de tecnologia da informação comunica às áreas de negócio o resultado do monitoramento do alcance dos níveis de serviço (comparativamente às metas definidas nos ANS).</w:t>
            </w:r>
          </w:p>
          <w:p w14:paraId="439FB7A5" w14:textId="2BC339DE" w:rsidR="006F4BF6" w:rsidRPr="00452A12" w:rsidRDefault="00EA3901" w:rsidP="00EA3901">
            <w:pPr>
              <w:pStyle w:val="tabela2"/>
              <w:cnfStyle w:val="000000100000" w:firstRow="0" w:lastRow="0" w:firstColumn="0" w:lastColumn="0" w:oddVBand="0" w:evenVBand="0" w:oddHBand="1" w:evenHBand="0" w:firstRowFirstColumn="0" w:firstRowLastColumn="0" w:lastRowFirstColumn="0" w:lastRowLastColumn="0"/>
            </w:pPr>
            <w:r>
              <w:t>a organização comunica aos usuários o resultado do monitoramento do alcance dos níveis de serviço</w:t>
            </w:r>
          </w:p>
        </w:tc>
      </w:tr>
      <w:tr w:rsidR="006F4BF6" w:rsidRPr="00452A12" w14:paraId="4E571091"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16478A4A" w14:textId="77777777" w:rsidR="006F4BF6" w:rsidRPr="00452A12" w:rsidRDefault="006F4BF6" w:rsidP="00C264C9">
            <w:pPr>
              <w:rPr>
                <w:b w:val="0"/>
                <w:bCs w:val="0"/>
                <w:color w:val="000000" w:themeColor="text1"/>
                <w:sz w:val="18"/>
                <w:szCs w:val="18"/>
              </w:rPr>
            </w:pPr>
            <w:r w:rsidRPr="00452A12">
              <w:rPr>
                <w:color w:val="000000" w:themeColor="text1"/>
                <w:sz w:val="18"/>
                <w:szCs w:val="18"/>
              </w:rPr>
              <w:t>O que a análise vai permitir dizer</w:t>
            </w:r>
          </w:p>
        </w:tc>
        <w:tc>
          <w:tcPr>
            <w:tcW w:w="14173" w:type="dxa"/>
            <w:gridSpan w:val="2"/>
          </w:tcPr>
          <w:p w14:paraId="21C4F976" w14:textId="77777777" w:rsidR="00F60562" w:rsidRDefault="00F60562" w:rsidP="00F60562">
            <w:pPr>
              <w:pStyle w:val="tabela3"/>
              <w:cnfStyle w:val="000000000000" w:firstRow="0" w:lastRow="0" w:firstColumn="0" w:lastColumn="0" w:oddVBand="0" w:evenVBand="0" w:oddHBand="0" w:evenHBand="0" w:firstRowFirstColumn="0" w:firstRowLastColumn="0" w:lastRowFirstColumn="0" w:lastRowLastColumn="0"/>
            </w:pPr>
            <w:r>
              <w:t xml:space="preserve">Se o estabelecimento de ANS entre a área de gestão de TI e as áreas clientes, para cada serviço de TI, é prática corrente na organização. </w:t>
            </w:r>
          </w:p>
          <w:p w14:paraId="4146A5E5" w14:textId="3031855D" w:rsidR="006F4BF6" w:rsidRPr="00452A12" w:rsidRDefault="00F60562" w:rsidP="00F60562">
            <w:pPr>
              <w:pStyle w:val="tabela3"/>
              <w:cnfStyle w:val="000000000000" w:firstRow="0" w:lastRow="0" w:firstColumn="0" w:lastColumn="0" w:oddVBand="0" w:evenVBand="0" w:oddHBand="0" w:evenHBand="0" w:firstRowFirstColumn="0" w:firstRowLastColumn="0" w:lastRowFirstColumn="0" w:lastRowLastColumn="0"/>
            </w:pPr>
            <w:r>
              <w:t>Se há discrepâncias entre os controles internos estabelecidos pela organização e as melhores práticas de gestão relativas a acordos de nível de serviços de TI.</w:t>
            </w:r>
          </w:p>
        </w:tc>
      </w:tr>
      <w:tr w:rsidR="006F4BF6" w:rsidRPr="00452A12" w14:paraId="51CE2DE2"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7D23645D" w14:textId="77777777" w:rsidR="006F4BF6" w:rsidRPr="0007436F" w:rsidRDefault="006F4BF6" w:rsidP="00C264C9">
            <w:pPr>
              <w:rPr>
                <w:bCs w:val="0"/>
                <w:sz w:val="20"/>
                <w:szCs w:val="20"/>
              </w:rPr>
            </w:pPr>
            <w:r w:rsidRPr="0007436F">
              <w:rPr>
                <w:bCs w:val="0"/>
                <w:sz w:val="20"/>
                <w:szCs w:val="20"/>
              </w:rPr>
              <w:t>Possíveis achados</w:t>
            </w:r>
          </w:p>
        </w:tc>
      </w:tr>
      <w:tr w:rsidR="006F4BF6" w:rsidRPr="00452A12" w14:paraId="60E4FF06"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6DC318BB" w14:textId="77777777" w:rsidR="006F4BF6" w:rsidRPr="00452A12" w:rsidRDefault="006F4BF6" w:rsidP="00C264C9">
            <w:pPr>
              <w:rPr>
                <w:b w:val="0"/>
                <w:bCs w:val="0"/>
                <w:color w:val="000000" w:themeColor="text1"/>
                <w:sz w:val="18"/>
                <w:szCs w:val="18"/>
              </w:rPr>
            </w:pPr>
            <w:r w:rsidRPr="00452A12">
              <w:rPr>
                <w:color w:val="000000" w:themeColor="text1"/>
                <w:sz w:val="18"/>
                <w:szCs w:val="18"/>
              </w:rPr>
              <w:t xml:space="preserve">Eventos de risco </w:t>
            </w:r>
          </w:p>
        </w:tc>
        <w:tc>
          <w:tcPr>
            <w:tcW w:w="14173" w:type="dxa"/>
            <w:gridSpan w:val="2"/>
          </w:tcPr>
          <w:p w14:paraId="672E9A06" w14:textId="77777777" w:rsidR="00DD7C0C" w:rsidRDefault="00DD7C0C" w:rsidP="00DD7C0C">
            <w:pPr>
              <w:pStyle w:val="tabela3"/>
              <w:cnfStyle w:val="000000000000" w:firstRow="0" w:lastRow="0" w:firstColumn="0" w:lastColumn="0" w:oddVBand="0" w:evenVBand="0" w:oddHBand="0" w:evenHBand="0" w:firstRowFirstColumn="0" w:firstRowLastColumn="0" w:lastRowFirstColumn="0" w:lastRowLastColumn="0"/>
            </w:pPr>
            <w:r>
              <w:t>Dificuldades para planejar adequadamente mudanças em serviços de TI devido ausência ou má implementação dos ANS</w:t>
            </w:r>
          </w:p>
          <w:p w14:paraId="4DC6599B" w14:textId="77777777" w:rsidR="00DD7C0C" w:rsidRDefault="00DD7C0C" w:rsidP="00DD7C0C">
            <w:pPr>
              <w:pStyle w:val="tabela3"/>
              <w:cnfStyle w:val="000000000000" w:firstRow="0" w:lastRow="0" w:firstColumn="0" w:lastColumn="0" w:oddVBand="0" w:evenVBand="0" w:oddHBand="0" w:evenHBand="0" w:firstRowFirstColumn="0" w:firstRowLastColumn="0" w:lastRowFirstColumn="0" w:lastRowLastColumn="0"/>
            </w:pPr>
            <w:r>
              <w:t>Dificuldades de priorização ou de alocação de recursos na resolução de incidentes em serviços de TI devido ausência ou má implementação dos ANS</w:t>
            </w:r>
          </w:p>
          <w:p w14:paraId="38B0C9D4" w14:textId="77777777" w:rsidR="00DD7C0C" w:rsidRDefault="00DD7C0C" w:rsidP="00DD7C0C">
            <w:pPr>
              <w:pStyle w:val="tabela3"/>
              <w:cnfStyle w:val="000000000000" w:firstRow="0" w:lastRow="0" w:firstColumn="0" w:lastColumn="0" w:oddVBand="0" w:evenVBand="0" w:oddHBand="0" w:evenHBand="0" w:firstRowFirstColumn="0" w:firstRowLastColumn="0" w:lastRowFirstColumn="0" w:lastRowLastColumn="0"/>
            </w:pPr>
            <w:r>
              <w:t>Operação dos serviços de TI realizada sem considerar as reais necessidades e metas de negócio a eles relacionadas.</w:t>
            </w:r>
          </w:p>
          <w:p w14:paraId="1446E58F" w14:textId="77777777" w:rsidR="00DD7C0C" w:rsidRDefault="00DD7C0C" w:rsidP="00DD7C0C">
            <w:pPr>
              <w:pStyle w:val="tabela3"/>
              <w:cnfStyle w:val="000000000000" w:firstRow="0" w:lastRow="0" w:firstColumn="0" w:lastColumn="0" w:oddVBand="0" w:evenVBand="0" w:oddHBand="0" w:evenHBand="0" w:firstRowFirstColumn="0" w:firstRowLastColumn="0" w:lastRowFirstColumn="0" w:lastRowLastColumn="0"/>
            </w:pPr>
            <w:r>
              <w:t>Desconsideração da opinião de usuários de serviços de TI como insumo relevante para a melhoria desses serviços.</w:t>
            </w:r>
          </w:p>
          <w:p w14:paraId="439EC6EB" w14:textId="77777777" w:rsidR="00DD7C0C" w:rsidRPr="00DD7C0C" w:rsidRDefault="00DD7C0C" w:rsidP="00DD7C0C">
            <w:pPr>
              <w:pStyle w:val="tabela3"/>
              <w:numPr>
                <w:ilvl w:val="0"/>
                <w:numId w:val="0"/>
              </w:numPr>
              <w:cnfStyle w:val="000000000000" w:firstRow="0" w:lastRow="0" w:firstColumn="0" w:lastColumn="0" w:oddVBand="0" w:evenVBand="0" w:oddHBand="0" w:evenHBand="0" w:firstRowFirstColumn="0" w:firstRowLastColumn="0" w:lastRowFirstColumn="0" w:lastRowLastColumn="0"/>
              <w:rPr>
                <w:b/>
                <w:bCs w:val="0"/>
                <w:u w:val="single"/>
              </w:rPr>
            </w:pPr>
            <w:r w:rsidRPr="00DD7C0C">
              <w:rPr>
                <w:b/>
                <w:bCs w:val="0"/>
                <w:u w:val="single"/>
              </w:rPr>
              <w:t xml:space="preserve">ACÓRDÃOS CORRELATOS: </w:t>
            </w:r>
          </w:p>
          <w:p w14:paraId="2160CD72" w14:textId="7F1A9350" w:rsidR="00DD7C0C" w:rsidRDefault="00DD7C0C" w:rsidP="009D01C3">
            <w:pPr>
              <w:pStyle w:val="tabela3"/>
              <w:cnfStyle w:val="000000000000" w:firstRow="0" w:lastRow="0" w:firstColumn="0" w:lastColumn="0" w:oddVBand="0" w:evenVBand="0" w:oddHBand="0" w:evenHBand="0" w:firstRowFirstColumn="0" w:firstRowLastColumn="0" w:lastRowFirstColumn="0" w:lastRowLastColumn="0"/>
            </w:pPr>
            <w:r>
              <w:t>Acórdão 1.233/2012-TCU-Plenário: 9.13.11 capacitação do pessoal em gestão de TI</w:t>
            </w:r>
          </w:p>
          <w:p w14:paraId="7455100A" w14:textId="63C0E2EF" w:rsidR="00DD7C0C" w:rsidRDefault="00DD7C0C" w:rsidP="009D01C3">
            <w:pPr>
              <w:pStyle w:val="tabela3"/>
              <w:cnfStyle w:val="000000000000" w:firstRow="0" w:lastRow="0" w:firstColumn="0" w:lastColumn="0" w:oddVBand="0" w:evenVBand="0" w:oddHBand="0" w:evenHBand="0" w:firstRowFirstColumn="0" w:firstRowLastColumn="0" w:lastRowFirstColumn="0" w:lastRowLastColumn="0"/>
            </w:pPr>
            <w:r>
              <w:t>Acórdão 2.585/2012-TCU-Plenário: 9.1.1.2 gestores de negócio para soluções de TI; 9.1.2 capacitação do pessoal em planejamento e gestão de TI</w:t>
            </w:r>
          </w:p>
          <w:p w14:paraId="2A8414FA" w14:textId="751496F2" w:rsidR="00DD7C0C" w:rsidRDefault="00DD7C0C" w:rsidP="009D01C3">
            <w:pPr>
              <w:pStyle w:val="tabela3"/>
              <w:cnfStyle w:val="000000000000" w:firstRow="0" w:lastRow="0" w:firstColumn="0" w:lastColumn="0" w:oddVBand="0" w:evenVBand="0" w:oddHBand="0" w:evenHBand="0" w:firstRowFirstColumn="0" w:firstRowLastColumn="0" w:lastRowFirstColumn="0" w:lastRowLastColumn="0"/>
            </w:pPr>
            <w:r>
              <w:t xml:space="preserve">Acórdão 1.021/2014-TCU-Plenário: 9.1.1 </w:t>
            </w:r>
            <w:proofErr w:type="spellStart"/>
            <w:r>
              <w:t>processo</w:t>
            </w:r>
            <w:proofErr w:type="spellEnd"/>
            <w:r>
              <w:t xml:space="preserve"> de gestão de nível de serviço de TI; 9.1.1.3 acordos de níveis de serviço entre as áreas de negócio e as áreas clientes de TI; 9.1.1.4 monitoramento e avaliação periódicos dos acordos estabelecidos</w:t>
            </w:r>
          </w:p>
          <w:p w14:paraId="619C4E25" w14:textId="1EB077E1" w:rsidR="00DD7C0C" w:rsidRDefault="00DD7C0C" w:rsidP="009D01C3">
            <w:pPr>
              <w:pStyle w:val="tabela3"/>
              <w:cnfStyle w:val="000000000000" w:firstRow="0" w:lastRow="0" w:firstColumn="0" w:lastColumn="0" w:oddVBand="0" w:evenVBand="0" w:oddHBand="0" w:evenHBand="0" w:firstRowFirstColumn="0" w:firstRowLastColumn="0" w:lastRowFirstColumn="0" w:lastRowLastColumn="0"/>
            </w:pPr>
            <w:r>
              <w:t xml:space="preserve">Acórdão 1.055/2014-TCU-Plenário: 9.1.10 </w:t>
            </w:r>
            <w:proofErr w:type="spellStart"/>
            <w:r>
              <w:t>processo</w:t>
            </w:r>
            <w:proofErr w:type="spellEnd"/>
            <w:r>
              <w:t xml:space="preserve"> de gestão de nível de serviço de TI</w:t>
            </w:r>
          </w:p>
          <w:p w14:paraId="7CBD24D5" w14:textId="7799D711" w:rsidR="00DD7C0C" w:rsidRDefault="00DD7C0C" w:rsidP="009D01C3">
            <w:pPr>
              <w:pStyle w:val="tabela3"/>
              <w:cnfStyle w:val="000000000000" w:firstRow="0" w:lastRow="0" w:firstColumn="0" w:lastColumn="0" w:oddVBand="0" w:evenVBand="0" w:oddHBand="0" w:evenHBand="0" w:firstRowFirstColumn="0" w:firstRowLastColumn="0" w:lastRowFirstColumn="0" w:lastRowLastColumn="0"/>
            </w:pPr>
            <w:r>
              <w:t xml:space="preserve">Acórdão 1.059/2014-TCU-Plenário: 9.1 </w:t>
            </w:r>
            <w:proofErr w:type="spellStart"/>
            <w:r>
              <w:t>processo</w:t>
            </w:r>
            <w:proofErr w:type="spellEnd"/>
            <w:r>
              <w:t xml:space="preserve"> de gestão de nível de serviço de TI; 9.1.3.2 acordos formais de níveis de serviço entre as áreas de negócio e as áreas clientes de TI</w:t>
            </w:r>
          </w:p>
          <w:p w14:paraId="66F5DEE9" w14:textId="5811BE37" w:rsidR="00DD7C0C" w:rsidRDefault="00DD7C0C" w:rsidP="009D01C3">
            <w:pPr>
              <w:pStyle w:val="tabela3"/>
              <w:cnfStyle w:val="000000000000" w:firstRow="0" w:lastRow="0" w:firstColumn="0" w:lastColumn="0" w:oddVBand="0" w:evenVBand="0" w:oddHBand="0" w:evenHBand="0" w:firstRowFirstColumn="0" w:firstRowLastColumn="0" w:lastRowFirstColumn="0" w:lastRowLastColumn="0"/>
            </w:pPr>
            <w:r>
              <w:t>Acórdão 1.114/2014-TCU-Plenário: 9.1.1 comunicação de resultados de gestão de níveis de serviço de TI</w:t>
            </w:r>
          </w:p>
          <w:p w14:paraId="01A6B791" w14:textId="6789ED5D" w:rsidR="00DD7C0C" w:rsidRDefault="00DD7C0C" w:rsidP="009D01C3">
            <w:pPr>
              <w:pStyle w:val="tabela3"/>
              <w:cnfStyle w:val="000000000000" w:firstRow="0" w:lastRow="0" w:firstColumn="0" w:lastColumn="0" w:oddVBand="0" w:evenVBand="0" w:oddHBand="0" w:evenHBand="0" w:firstRowFirstColumn="0" w:firstRowLastColumn="0" w:lastRowFirstColumn="0" w:lastRowLastColumn="0"/>
            </w:pPr>
            <w:r>
              <w:t>Acórdão 1.411/2014-TCU-Plenário: 9.1.7 pessoal próprio para gestão de TI; 9.1.8 gestão de nível de serviços de TI</w:t>
            </w:r>
          </w:p>
          <w:p w14:paraId="3D8EDB1B" w14:textId="42CF8C17" w:rsidR="00DD7C0C" w:rsidRDefault="00DD7C0C" w:rsidP="009D01C3">
            <w:pPr>
              <w:pStyle w:val="tabela3"/>
              <w:cnfStyle w:val="000000000000" w:firstRow="0" w:lastRow="0" w:firstColumn="0" w:lastColumn="0" w:oddVBand="0" w:evenVBand="0" w:oddHBand="0" w:evenHBand="0" w:firstRowFirstColumn="0" w:firstRowLastColumn="0" w:lastRowFirstColumn="0" w:lastRowLastColumn="0"/>
            </w:pPr>
            <w:r>
              <w:t xml:space="preserve">Acórdão 1.620/2014-TCU-Plenário: 9.1.3 </w:t>
            </w:r>
            <w:proofErr w:type="spellStart"/>
            <w:r>
              <w:t>processo</w:t>
            </w:r>
            <w:proofErr w:type="spellEnd"/>
            <w:r>
              <w:t xml:space="preserve"> de gestão de nível de serviço de TI; 9.1.3.2-9.1.3.3 acordos de nível de serviço</w:t>
            </w:r>
          </w:p>
          <w:p w14:paraId="725AB009" w14:textId="21DE181E" w:rsidR="00DD7C0C" w:rsidRDefault="00DD7C0C" w:rsidP="009D01C3">
            <w:pPr>
              <w:pStyle w:val="tabela3"/>
              <w:cnfStyle w:val="000000000000" w:firstRow="0" w:lastRow="0" w:firstColumn="0" w:lastColumn="0" w:oddVBand="0" w:evenVBand="0" w:oddHBand="0" w:evenHBand="0" w:firstRowFirstColumn="0" w:firstRowLastColumn="0" w:lastRowFirstColumn="0" w:lastRowLastColumn="0"/>
            </w:pPr>
            <w:r>
              <w:t xml:space="preserve">Acórdão 1.684/2014-TCU-Plenário: 9.1.8 </w:t>
            </w:r>
            <w:proofErr w:type="spellStart"/>
            <w:r>
              <w:t>processo</w:t>
            </w:r>
            <w:proofErr w:type="spellEnd"/>
            <w:r>
              <w:t xml:space="preserve"> de gestão de nível de serviço de TI</w:t>
            </w:r>
          </w:p>
          <w:p w14:paraId="6394DCBC" w14:textId="44617E0E" w:rsidR="006F4BF6" w:rsidRPr="00452A12" w:rsidRDefault="00DD7C0C" w:rsidP="00DD7C0C">
            <w:pPr>
              <w:pStyle w:val="tabela3"/>
              <w:cnfStyle w:val="000000000000" w:firstRow="0" w:lastRow="0" w:firstColumn="0" w:lastColumn="0" w:oddVBand="0" w:evenVBand="0" w:oddHBand="0" w:evenHBand="0" w:firstRowFirstColumn="0" w:firstRowLastColumn="0" w:lastRowFirstColumn="0" w:lastRowLastColumn="0"/>
            </w:pPr>
            <w:r>
              <w:t>Acórdão 2.135/2017-TCU-Plenário: 9.1.1 avaliação do desempenho dos serviços de TI junto às unidades usuárias</w:t>
            </w:r>
          </w:p>
        </w:tc>
      </w:tr>
      <w:tr w:rsidR="006F4BF6" w:rsidRPr="00452A12" w14:paraId="4EA0C750"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4C186424" w14:textId="77777777" w:rsidR="006F4BF6" w:rsidRPr="00452A12" w:rsidRDefault="006F4BF6" w:rsidP="00C264C9">
            <w:pPr>
              <w:rPr>
                <w:b w:val="0"/>
                <w:bCs w:val="0"/>
                <w:color w:val="000000" w:themeColor="text1"/>
                <w:sz w:val="18"/>
                <w:szCs w:val="18"/>
              </w:rPr>
            </w:pPr>
            <w:r w:rsidRPr="00452A12">
              <w:rPr>
                <w:color w:val="000000" w:themeColor="text1"/>
                <w:sz w:val="18"/>
                <w:szCs w:val="18"/>
              </w:rPr>
              <w:t>Causas</w:t>
            </w:r>
          </w:p>
        </w:tc>
        <w:tc>
          <w:tcPr>
            <w:tcW w:w="14173" w:type="dxa"/>
            <w:gridSpan w:val="2"/>
          </w:tcPr>
          <w:p w14:paraId="3D1A7088" w14:textId="69B0F6EA" w:rsidR="005B789C" w:rsidRDefault="005B789C" w:rsidP="005B789C">
            <w:pPr>
              <w:pStyle w:val="tabela3"/>
              <w:cnfStyle w:val="000000100000" w:firstRow="0" w:lastRow="0" w:firstColumn="0" w:lastColumn="0" w:oddVBand="0" w:evenVBand="0" w:oddHBand="1" w:evenHBand="0" w:firstRowFirstColumn="0" w:firstRowLastColumn="0" w:lastRowFirstColumn="0" w:lastRowLastColumn="0"/>
            </w:pPr>
            <w:r>
              <w:t xml:space="preserve">Falhas no estabelecimento ou na execução do modelo de governança e gestão de TI a que se referem as práticas </w:t>
            </w:r>
            <w:r w:rsidR="00236D72">
              <w:t>2133</w:t>
            </w:r>
            <w:r>
              <w:t xml:space="preserve"> e </w:t>
            </w:r>
            <w:r w:rsidR="00236D72">
              <w:t>2153</w:t>
            </w:r>
            <w:r>
              <w:t>.</w:t>
            </w:r>
          </w:p>
          <w:p w14:paraId="73D83BFF" w14:textId="54A2B5E3" w:rsidR="005B789C" w:rsidRDefault="005B789C" w:rsidP="005B789C">
            <w:pPr>
              <w:pStyle w:val="tabela3"/>
              <w:cnfStyle w:val="000000100000" w:firstRow="0" w:lastRow="0" w:firstColumn="0" w:lastColumn="0" w:oddVBand="0" w:evenVBand="0" w:oddHBand="1" w:evenHBand="0" w:firstRowFirstColumn="0" w:firstRowLastColumn="0" w:lastRowFirstColumn="0" w:lastRowLastColumn="0"/>
            </w:pPr>
            <w:r>
              <w:lastRenderedPageBreak/>
              <w:t>Estruturas e práticas de controles internos deficientes (primeira, segunda, terceira linha</w:t>
            </w:r>
            <w:r w:rsidR="00730446">
              <w:t>s</w:t>
            </w:r>
            <w:r>
              <w:t>) por razões como: deficiências orçamentárias, de quantitativos de pessoal, de capacitação de pessoal, etc.</w:t>
            </w:r>
          </w:p>
          <w:p w14:paraId="3080848D" w14:textId="77777777" w:rsidR="005B789C" w:rsidRDefault="005B789C" w:rsidP="005B789C">
            <w:pPr>
              <w:pStyle w:val="tabela3"/>
              <w:cnfStyle w:val="000000100000" w:firstRow="0" w:lastRow="0" w:firstColumn="0" w:lastColumn="0" w:oddVBand="0" w:evenVBand="0" w:oddHBand="1" w:evenHBand="0" w:firstRowFirstColumn="0" w:firstRowLastColumn="0" w:lastRowFirstColumn="0" w:lastRowLastColumn="0"/>
            </w:pPr>
            <w:r>
              <w:t xml:space="preserve">Lideranças e gestores intermediários da organização não escolhidos por meritocracia. </w:t>
            </w:r>
          </w:p>
          <w:p w14:paraId="72363F4E" w14:textId="77777777" w:rsidR="005B789C" w:rsidRDefault="005B789C" w:rsidP="005B789C">
            <w:pPr>
              <w:pStyle w:val="tabela3"/>
              <w:cnfStyle w:val="000000100000" w:firstRow="0" w:lastRow="0" w:firstColumn="0" w:lastColumn="0" w:oddVBand="0" w:evenVBand="0" w:oddHBand="1" w:evenHBand="0" w:firstRowFirstColumn="0" w:firstRowLastColumn="0" w:lastRowFirstColumn="0" w:lastRowLastColumn="0"/>
            </w:pPr>
            <w:r>
              <w:t xml:space="preserve">Gestores de negócio para as principais soluções de TI não definidos ou com competências estabelecidas em desacordo às melhores práticas. </w:t>
            </w:r>
          </w:p>
          <w:p w14:paraId="5334F644" w14:textId="77777777" w:rsidR="005B789C" w:rsidRDefault="005B789C" w:rsidP="005B789C">
            <w:pPr>
              <w:pStyle w:val="tabela3"/>
              <w:cnfStyle w:val="000000100000" w:firstRow="0" w:lastRow="0" w:firstColumn="0" w:lastColumn="0" w:oddVBand="0" w:evenVBand="0" w:oddHBand="1" w:evenHBand="0" w:firstRowFirstColumn="0" w:firstRowLastColumn="0" w:lastRowFirstColumn="0" w:lastRowLastColumn="0"/>
            </w:pPr>
            <w:r>
              <w:t>Comitê de TI não estabelecido ou com composição ou competências estabelecidas em desacordo às melhores práticas ou o comitê não realiza (adequadamente) as atividades previstas nas normas internas.</w:t>
            </w:r>
          </w:p>
          <w:p w14:paraId="6A9AC5BD" w14:textId="02ACDEB1" w:rsidR="006F4BF6" w:rsidRPr="00452A12" w:rsidRDefault="004316BA" w:rsidP="005B789C">
            <w:pPr>
              <w:pStyle w:val="tabela3"/>
              <w:cnfStyle w:val="000000100000" w:firstRow="0" w:lastRow="0" w:firstColumn="0" w:lastColumn="0" w:oddVBand="0" w:evenVBand="0" w:oddHBand="1" w:evenHBand="0" w:firstRowFirstColumn="0" w:firstRowLastColumn="0" w:lastRowFirstColumn="0" w:lastRowLastColumn="0"/>
            </w:pPr>
            <w:r>
              <w:t xml:space="preserve">Ausência ou falhas de monitoramento </w:t>
            </w:r>
            <w:r w:rsidR="005B789C">
              <w:t xml:space="preserve">desta prática pela </w:t>
            </w:r>
            <w:r w:rsidR="00880D8E">
              <w:t>alta</w:t>
            </w:r>
            <w:r w:rsidR="005B789C">
              <w:t xml:space="preserve"> Administração ou por instância ou colegiado de apoio à governança de TI (</w:t>
            </w:r>
            <w:r w:rsidR="0090204B">
              <w:t>segunda</w:t>
            </w:r>
            <w:r w:rsidR="005B789C">
              <w:t xml:space="preserve"> linha).</w:t>
            </w:r>
          </w:p>
        </w:tc>
      </w:tr>
      <w:tr w:rsidR="006F4BF6" w:rsidRPr="00452A12" w14:paraId="21187E75"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bottom w:val="none" w:sz="0" w:space="0" w:color="auto"/>
            </w:tcBorders>
          </w:tcPr>
          <w:p w14:paraId="090B383C" w14:textId="77777777" w:rsidR="006F4BF6" w:rsidRPr="00452A12" w:rsidRDefault="006F4BF6" w:rsidP="00C264C9">
            <w:pPr>
              <w:rPr>
                <w:b w:val="0"/>
                <w:bCs w:val="0"/>
                <w:color w:val="000000" w:themeColor="text1"/>
                <w:sz w:val="18"/>
                <w:szCs w:val="18"/>
              </w:rPr>
            </w:pPr>
            <w:r w:rsidRPr="00452A12">
              <w:rPr>
                <w:color w:val="000000" w:themeColor="text1"/>
                <w:sz w:val="18"/>
                <w:szCs w:val="18"/>
              </w:rPr>
              <w:lastRenderedPageBreak/>
              <w:t>Efeitos</w:t>
            </w:r>
          </w:p>
        </w:tc>
        <w:tc>
          <w:tcPr>
            <w:tcW w:w="14173" w:type="dxa"/>
            <w:gridSpan w:val="2"/>
          </w:tcPr>
          <w:p w14:paraId="60F4000C" w14:textId="77777777" w:rsidR="00600636" w:rsidRDefault="00600636" w:rsidP="00600636">
            <w:pPr>
              <w:pStyle w:val="tabela3"/>
              <w:cnfStyle w:val="000000000000" w:firstRow="0" w:lastRow="0" w:firstColumn="0" w:lastColumn="0" w:oddVBand="0" w:evenVBand="0" w:oddHBand="0" w:evenHBand="0" w:firstRowFirstColumn="0" w:firstRowLastColumn="0" w:lastRowFirstColumn="0" w:lastRowLastColumn="0"/>
            </w:pPr>
            <w:r>
              <w:t>Baixo desempenho da área de gestão de TI em atender necessidades e expectativas de usuários dos serviços de TI.</w:t>
            </w:r>
          </w:p>
          <w:p w14:paraId="610BD3C6" w14:textId="77777777" w:rsidR="00600636" w:rsidRDefault="00600636" w:rsidP="00600636">
            <w:pPr>
              <w:pStyle w:val="tabela3"/>
              <w:cnfStyle w:val="000000000000" w:firstRow="0" w:lastRow="0" w:firstColumn="0" w:lastColumn="0" w:oddVBand="0" w:evenVBand="0" w:oddHBand="0" w:evenHBand="0" w:firstRowFirstColumn="0" w:firstRowLastColumn="0" w:lastRowFirstColumn="0" w:lastRowLastColumn="0"/>
            </w:pPr>
            <w:r>
              <w:t>Desperdício de recursos do pessoal de operação e de suporte.</w:t>
            </w:r>
          </w:p>
          <w:p w14:paraId="25671C59" w14:textId="77777777" w:rsidR="00600636" w:rsidRDefault="00600636" w:rsidP="00600636">
            <w:pPr>
              <w:pStyle w:val="tabela3"/>
              <w:cnfStyle w:val="000000000000" w:firstRow="0" w:lastRow="0" w:firstColumn="0" w:lastColumn="0" w:oddVBand="0" w:evenVBand="0" w:oddHBand="0" w:evenHBand="0" w:firstRowFirstColumn="0" w:firstRowLastColumn="0" w:lastRowFirstColumn="0" w:lastRowLastColumn="0"/>
            </w:pPr>
            <w:r>
              <w:t>Ilegalidade, nos casos em que as normas e práticas internas sobre o tema não atendam à legislação.</w:t>
            </w:r>
          </w:p>
          <w:p w14:paraId="38327757" w14:textId="77777777" w:rsidR="00600636" w:rsidRDefault="00600636" w:rsidP="00600636">
            <w:pPr>
              <w:pStyle w:val="tabela3"/>
              <w:cnfStyle w:val="000000000000" w:firstRow="0" w:lastRow="0" w:firstColumn="0" w:lastColumn="0" w:oddVBand="0" w:evenVBand="0" w:oddHBand="0" w:evenHBand="0" w:firstRowFirstColumn="0" w:firstRowLastColumn="0" w:lastRowFirstColumn="0" w:lastRowLastColumn="0"/>
            </w:pPr>
            <w:r>
              <w:t>Prestação de serviços de TI com má qualidade</w:t>
            </w:r>
          </w:p>
          <w:p w14:paraId="722B35B1" w14:textId="2CFA94B7" w:rsidR="00600636" w:rsidRDefault="00600636" w:rsidP="00600636">
            <w:pPr>
              <w:pStyle w:val="tabela3"/>
              <w:cnfStyle w:val="000000000000" w:firstRow="0" w:lastRow="0" w:firstColumn="0" w:lastColumn="0" w:oddVBand="0" w:evenVBand="0" w:oddHBand="0" w:evenHBand="0" w:firstRowFirstColumn="0" w:firstRowLastColumn="0" w:lastRowFirstColumn="0" w:lastRowLastColumn="0"/>
            </w:pPr>
            <w:r>
              <w:t xml:space="preserve">Insatisfação e </w:t>
            </w:r>
            <w:r w:rsidR="00880D8E">
              <w:t>alta</w:t>
            </w:r>
            <w:r>
              <w:t xml:space="preserve"> rotatividade dos gestores de TI, contribuindo para retroalimentar ciclo indesejável de baixo desempenho da área de gestão de TI.</w:t>
            </w:r>
          </w:p>
          <w:p w14:paraId="69CF9B29" w14:textId="77777777" w:rsidR="00600636" w:rsidRDefault="00600636" w:rsidP="00600636">
            <w:pPr>
              <w:pStyle w:val="tabela3"/>
              <w:cnfStyle w:val="000000000000" w:firstRow="0" w:lastRow="0" w:firstColumn="0" w:lastColumn="0" w:oddVBand="0" w:evenVBand="0" w:oddHBand="0" w:evenHBand="0" w:firstRowFirstColumn="0" w:firstRowLastColumn="0" w:lastRowFirstColumn="0" w:lastRowLastColumn="0"/>
            </w:pPr>
            <w:r>
              <w:t>Clientes e usuários insatisfeitos.</w:t>
            </w:r>
          </w:p>
          <w:p w14:paraId="427AA83A" w14:textId="1BCB3596" w:rsidR="00600636" w:rsidRDefault="00600636" w:rsidP="00600636">
            <w:pPr>
              <w:pStyle w:val="tabela3"/>
              <w:cnfStyle w:val="000000000000" w:firstRow="0" w:lastRow="0" w:firstColumn="0" w:lastColumn="0" w:oddVBand="0" w:evenVBand="0" w:oddHBand="0" w:evenHBand="0" w:firstRowFirstColumn="0" w:firstRowLastColumn="0" w:lastRowFirstColumn="0" w:lastRowLastColumn="0"/>
            </w:pPr>
            <w:r>
              <w:t xml:space="preserve">A organização falha na entrega de resultados finalísticos à sociedade </w:t>
            </w:r>
          </w:p>
          <w:p w14:paraId="3B595763" w14:textId="77777777" w:rsidR="00600636" w:rsidRDefault="00600636" w:rsidP="00600636">
            <w:pPr>
              <w:pStyle w:val="tabela3"/>
              <w:cnfStyle w:val="000000000000" w:firstRow="0" w:lastRow="0" w:firstColumn="0" w:lastColumn="0" w:oddVBand="0" w:evenVBand="0" w:oddHBand="0" w:evenHBand="0" w:firstRowFirstColumn="0" w:firstRowLastColumn="0" w:lastRowFirstColumn="0" w:lastRowLastColumn="0"/>
            </w:pPr>
            <w:r>
              <w:t>Danos à imagem da organização.</w:t>
            </w:r>
          </w:p>
          <w:p w14:paraId="5A0F8970" w14:textId="5965D298" w:rsidR="006F4BF6" w:rsidRPr="00452A12" w:rsidRDefault="00600636" w:rsidP="00600636">
            <w:pPr>
              <w:pStyle w:val="tabela3"/>
              <w:cnfStyle w:val="000000000000" w:firstRow="0" w:lastRow="0" w:firstColumn="0" w:lastColumn="0" w:oddVBand="0" w:evenVBand="0" w:oddHBand="0" w:evenHBand="0" w:firstRowFirstColumn="0" w:firstRowLastColumn="0" w:lastRowFirstColumn="0" w:lastRowLastColumn="0"/>
            </w:pPr>
            <w:r>
              <w:t xml:space="preserve">Danos ao </w:t>
            </w:r>
            <w:r w:rsidR="007E1B02">
              <w:t>erário</w:t>
            </w:r>
            <w:r>
              <w:t>.</w:t>
            </w:r>
          </w:p>
        </w:tc>
      </w:tr>
    </w:tbl>
    <w:p w14:paraId="0CC0814A" w14:textId="0AD96B12" w:rsidR="006F4BF6" w:rsidRDefault="006F4BF6" w:rsidP="00E1613C"/>
    <w:tbl>
      <w:tblPr>
        <w:tblStyle w:val="TabeladeGrade5Escura-nfase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20"/>
        <w:gridCol w:w="136"/>
        <w:gridCol w:w="14037"/>
      </w:tblGrid>
      <w:tr w:rsidR="0007643A" w:rsidRPr="00D43E49" w14:paraId="7CB62C5B" w14:textId="77777777" w:rsidTr="00C06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top w:val="none" w:sz="0" w:space="0" w:color="auto"/>
              <w:left w:val="none" w:sz="0" w:space="0" w:color="auto"/>
              <w:right w:val="none" w:sz="0" w:space="0" w:color="auto"/>
            </w:tcBorders>
          </w:tcPr>
          <w:p w14:paraId="168EBB5A" w14:textId="64AC6C94" w:rsidR="0007643A" w:rsidRPr="00D43E49" w:rsidRDefault="0007643A" w:rsidP="00C264C9">
            <w:pPr>
              <w:jc w:val="center"/>
              <w:rPr>
                <w:bCs w:val="0"/>
                <w:sz w:val="28"/>
                <w:szCs w:val="28"/>
              </w:rPr>
            </w:pPr>
            <w:r w:rsidRPr="00D43E49">
              <w:rPr>
                <w:bCs w:val="0"/>
                <w:sz w:val="28"/>
                <w:szCs w:val="28"/>
              </w:rPr>
              <w:t xml:space="preserve">PRÁTICA </w:t>
            </w:r>
            <w:r>
              <w:rPr>
                <w:bCs w:val="0"/>
                <w:sz w:val="28"/>
                <w:szCs w:val="28"/>
              </w:rPr>
              <w:t>4240</w:t>
            </w:r>
            <w:r w:rsidRPr="00D43E49">
              <w:rPr>
                <w:bCs w:val="0"/>
                <w:sz w:val="28"/>
                <w:szCs w:val="28"/>
              </w:rPr>
              <w:t xml:space="preserve">: </w:t>
            </w:r>
            <w:r w:rsidR="005E6DA3">
              <w:rPr>
                <w:bCs w:val="0"/>
                <w:sz w:val="28"/>
                <w:szCs w:val="28"/>
              </w:rPr>
              <w:t>a organização gerencia</w:t>
            </w:r>
            <w:r w:rsidR="0001400D" w:rsidRPr="005E6DA3">
              <w:rPr>
                <w:bCs w:val="0"/>
                <w:sz w:val="28"/>
                <w:szCs w:val="28"/>
              </w:rPr>
              <w:t xml:space="preserve"> riscos de tecnologia da informação</w:t>
            </w:r>
            <w:r w:rsidRPr="00D43E49">
              <w:rPr>
                <w:bCs w:val="0"/>
                <w:sz w:val="28"/>
                <w:szCs w:val="28"/>
              </w:rPr>
              <w:t>?</w:t>
            </w:r>
          </w:p>
        </w:tc>
      </w:tr>
      <w:tr w:rsidR="008421E5" w14:paraId="63C450F1"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single" w:sz="8" w:space="0" w:color="FFFFFF" w:themeColor="background1"/>
              <w:bottom w:val="single" w:sz="8" w:space="0" w:color="FFFFFF" w:themeColor="background1"/>
            </w:tcBorders>
            <w:hideMark/>
          </w:tcPr>
          <w:p w14:paraId="72FCB54D" w14:textId="77777777" w:rsidR="008421E5" w:rsidRDefault="008421E5">
            <w:pPr>
              <w:rPr>
                <w:bCs w:val="0"/>
                <w:sz w:val="20"/>
                <w:szCs w:val="20"/>
              </w:rPr>
            </w:pPr>
            <w:r>
              <w:rPr>
                <w:bCs w:val="0"/>
                <w:sz w:val="20"/>
                <w:szCs w:val="20"/>
              </w:rPr>
              <w:t>Conteúdo da prática</w:t>
            </w:r>
          </w:p>
        </w:tc>
      </w:tr>
      <w:tr w:rsidR="00692B8E" w14:paraId="33C8FB3E" w14:textId="77777777" w:rsidTr="00C06BBB">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7D62250F" w14:textId="41DA69FC" w:rsidR="00692B8E" w:rsidRDefault="00692B8E" w:rsidP="00692B8E">
            <w:pPr>
              <w:spacing w:before="60" w:after="60"/>
              <w:rPr>
                <w:color w:val="000000" w:themeColor="text1"/>
                <w:sz w:val="18"/>
                <w:szCs w:val="18"/>
              </w:rPr>
            </w:pPr>
            <w:r w:rsidRPr="0049765A">
              <w:rPr>
                <w:color w:val="000000" w:themeColor="text1"/>
                <w:sz w:val="18"/>
                <w:szCs w:val="18"/>
              </w:rPr>
              <w:t xml:space="preserve">Esclarecimentos </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934A5CA" w14:textId="49867061" w:rsidR="00692B8E" w:rsidRDefault="00692B8E" w:rsidP="00692B8E">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36" w:history="1">
              <w:r w:rsidRPr="00001623">
                <w:rPr>
                  <w:rStyle w:val="Hyperlink"/>
                  <w:color w:val="FF0000"/>
                </w:rPr>
                <w:t>LINK PARA O REFERENCIAL</w:t>
              </w:r>
            </w:hyperlink>
            <w:r w:rsidRPr="00001623">
              <w:rPr>
                <w:color w:val="FF0000"/>
              </w:rPr>
              <w:t>)</w:t>
            </w:r>
          </w:p>
        </w:tc>
      </w:tr>
      <w:tr w:rsidR="00692B8E" w14:paraId="5D4A5BF0"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405B5097" w14:textId="114BA86C" w:rsidR="00692B8E" w:rsidRDefault="00692B8E" w:rsidP="00692B8E">
            <w:pPr>
              <w:spacing w:before="60" w:after="60"/>
              <w:rPr>
                <w:color w:val="000000" w:themeColor="text1"/>
                <w:sz w:val="18"/>
                <w:szCs w:val="18"/>
              </w:rPr>
            </w:pPr>
            <w:r w:rsidRPr="0049765A">
              <w:rPr>
                <w:color w:val="000000" w:themeColor="text1"/>
                <w:sz w:val="18"/>
                <w:szCs w:val="18"/>
              </w:rPr>
              <w:t>Aspectos avaliados</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A2F8D3F" w14:textId="06AB472F" w:rsidR="00692B8E" w:rsidRDefault="00692B8E" w:rsidP="00692B8E">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42</w:t>
            </w:r>
            <w:r w:rsidR="00D337EF">
              <w:t>4</w:t>
            </w:r>
            <w:r>
              <w:t>0 do questionário de</w:t>
            </w:r>
            <w:r w:rsidRPr="00001623">
              <w:t xml:space="preserve"> </w:t>
            </w:r>
            <w:r>
              <w:t>g</w:t>
            </w:r>
            <w:r w:rsidRPr="00001623">
              <w:t>overnança</w:t>
            </w:r>
            <w:r>
              <w:t>:</w:t>
            </w:r>
            <w:r w:rsidRPr="00001623">
              <w:t xml:space="preserve"> </w:t>
            </w:r>
            <w:r w:rsidRPr="00FD4AB5">
              <w:rPr>
                <w:color w:val="FF0000"/>
              </w:rPr>
              <w:t>(</w:t>
            </w:r>
            <w:hyperlink r:id="rId37" w:history="1">
              <w:r w:rsidRPr="00FD4AB5">
                <w:rPr>
                  <w:rStyle w:val="Hyperlink"/>
                  <w:color w:val="FF0000"/>
                </w:rPr>
                <w:t>LINK PARA O QUESTIONÁRIO</w:t>
              </w:r>
            </w:hyperlink>
            <w:r>
              <w:rPr>
                <w:color w:val="FF0000"/>
              </w:rPr>
              <w:t>)</w:t>
            </w:r>
          </w:p>
        </w:tc>
      </w:tr>
      <w:tr w:rsidR="00692B8E" w14:paraId="56DFDF5C" w14:textId="77777777" w:rsidTr="00FB776C">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18FC829F" w14:textId="0721AB4C" w:rsidR="00692B8E" w:rsidRDefault="00692B8E" w:rsidP="00692B8E">
            <w:pPr>
              <w:spacing w:before="60" w:after="60"/>
              <w:rPr>
                <w:color w:val="000000" w:themeColor="text1"/>
                <w:sz w:val="18"/>
                <w:szCs w:val="18"/>
              </w:rPr>
            </w:pPr>
            <w:r w:rsidRPr="0049765A">
              <w:rPr>
                <w:color w:val="000000" w:themeColor="text1"/>
                <w:sz w:val="18"/>
                <w:szCs w:val="18"/>
              </w:rPr>
              <w:t>Glossário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684272E" w14:textId="3482CFDC" w:rsidR="00692B8E" w:rsidRDefault="00692B8E" w:rsidP="00692B8E">
            <w:pPr>
              <w:pStyle w:val="tabela2"/>
              <w:numPr>
                <w:ilvl w:val="0"/>
                <w:numId w:val="0"/>
              </w:numPr>
              <w:spacing w:before="60" w:after="60"/>
              <w:ind w:left="41"/>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38" w:history="1">
              <w:r w:rsidRPr="006B2945">
                <w:rPr>
                  <w:rStyle w:val="Hyperlink"/>
                  <w:color w:val="FF0000"/>
                </w:rPr>
                <w:t>LINK PARA O GLOSSÁRIO</w:t>
              </w:r>
            </w:hyperlink>
            <w:r w:rsidRPr="006B2945">
              <w:rPr>
                <w:color w:val="FF0000"/>
              </w:rPr>
              <w:t>)</w:t>
            </w:r>
          </w:p>
        </w:tc>
      </w:tr>
      <w:tr w:rsidR="00692B8E" w14:paraId="51AF57C7"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right w:val="single" w:sz="8" w:space="0" w:color="FFFFFF" w:themeColor="background1"/>
            </w:tcBorders>
            <w:hideMark/>
          </w:tcPr>
          <w:p w14:paraId="6588A97B" w14:textId="45A95E7E" w:rsidR="00692B8E" w:rsidRPr="00C06BBB" w:rsidRDefault="00692B8E" w:rsidP="00692B8E">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6DAC473" w14:textId="0794EF51" w:rsidR="00692B8E" w:rsidRDefault="00692B8E" w:rsidP="00692B8E">
            <w:pPr>
              <w:pStyle w:val="tabela-2"/>
              <w:numPr>
                <w:ilvl w:val="0"/>
                <w:numId w:val="0"/>
              </w:numPr>
              <w:tabs>
                <w:tab w:val="left" w:pos="460"/>
              </w:tabs>
              <w:spacing w:before="60" w:after="60"/>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39" w:history="1">
              <w:r w:rsidRPr="00692B8E">
                <w:rPr>
                  <w:rStyle w:val="Hyperlink"/>
                  <w:color w:val="FF0000"/>
                </w:rPr>
                <w:t>LINK PARA O DOCUMENTO</w:t>
              </w:r>
            </w:hyperlink>
            <w:r w:rsidRPr="00692B8E">
              <w:rPr>
                <w:rStyle w:val="Hyperlink"/>
                <w:color w:val="FF0000"/>
              </w:rPr>
              <w:t>)</w:t>
            </w:r>
          </w:p>
        </w:tc>
      </w:tr>
      <w:tr w:rsidR="0007643A" w:rsidRPr="00452A12" w14:paraId="24134F54" w14:textId="77777777" w:rsidTr="00C06BBB">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73D095E4" w14:textId="39CB9C8B" w:rsidR="0007643A" w:rsidRPr="005C144F" w:rsidRDefault="0007643A" w:rsidP="00C264C9">
            <w:pPr>
              <w:jc w:val="center"/>
              <w:rPr>
                <w:bCs w:val="0"/>
              </w:rPr>
            </w:pPr>
            <w:proofErr w:type="spellStart"/>
            <w:r w:rsidRPr="005C144F">
              <w:rPr>
                <w:bCs w:val="0"/>
              </w:rPr>
              <w:t>Subquestão</w:t>
            </w:r>
            <w:proofErr w:type="spellEnd"/>
            <w:r w:rsidRPr="005C144F">
              <w:t>:</w:t>
            </w:r>
            <w:r>
              <w:t xml:space="preserve"> 4241 -</w:t>
            </w:r>
            <w:r w:rsidRPr="005C144F">
              <w:t xml:space="preserve"> </w:t>
            </w:r>
            <w:r w:rsidRPr="0007643A">
              <w:t>A organização executa processo de gestão dos riscos de tecnologia da informação relativos a processos de negócio?</w:t>
            </w:r>
          </w:p>
        </w:tc>
      </w:tr>
      <w:tr w:rsidR="0007643A" w:rsidRPr="00452A12" w14:paraId="3E323A37"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13D71AF7" w14:textId="77777777" w:rsidR="0007643A" w:rsidRPr="0007436F" w:rsidRDefault="0007643A" w:rsidP="00C264C9">
            <w:pPr>
              <w:rPr>
                <w:bCs w:val="0"/>
                <w:sz w:val="20"/>
                <w:szCs w:val="20"/>
              </w:rPr>
            </w:pPr>
            <w:r w:rsidRPr="0007436F">
              <w:rPr>
                <w:bCs w:val="0"/>
                <w:sz w:val="20"/>
                <w:szCs w:val="20"/>
              </w:rPr>
              <w:t>Matriz de Planejamento</w:t>
            </w:r>
          </w:p>
        </w:tc>
      </w:tr>
      <w:tr w:rsidR="0007643A" w:rsidRPr="00452A12" w14:paraId="1CB38FAA" w14:textId="77777777" w:rsidTr="00C06BBB">
        <w:tc>
          <w:tcPr>
            <w:cnfStyle w:val="001000000000" w:firstRow="0" w:lastRow="0" w:firstColumn="1" w:lastColumn="0" w:oddVBand="0" w:evenVBand="0" w:oddHBand="0" w:evenHBand="0" w:firstRowFirstColumn="0" w:firstRowLastColumn="0" w:lastRowFirstColumn="0" w:lastRowLastColumn="0"/>
            <w:tcW w:w="1420" w:type="dxa"/>
          </w:tcPr>
          <w:p w14:paraId="27F02A92" w14:textId="77777777" w:rsidR="0007643A" w:rsidRPr="00452A12" w:rsidRDefault="0007643A" w:rsidP="00C264C9">
            <w:pPr>
              <w:rPr>
                <w:color w:val="000000" w:themeColor="text1"/>
                <w:sz w:val="18"/>
                <w:szCs w:val="18"/>
              </w:rPr>
            </w:pPr>
            <w:r>
              <w:rPr>
                <w:color w:val="000000" w:themeColor="text1"/>
                <w:sz w:val="18"/>
                <w:szCs w:val="18"/>
              </w:rPr>
              <w:t>Critérios</w:t>
            </w:r>
          </w:p>
        </w:tc>
        <w:tc>
          <w:tcPr>
            <w:tcW w:w="14173" w:type="dxa"/>
            <w:gridSpan w:val="2"/>
          </w:tcPr>
          <w:p w14:paraId="439DEDAB" w14:textId="7AAC5982" w:rsidR="0007643A" w:rsidRPr="008579C2" w:rsidRDefault="00E325A0" w:rsidP="00C264C9">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hyperlink r:id="rId40" w:history="1">
              <w:r w:rsidRPr="001B3F1C">
                <w:rPr>
                  <w:rStyle w:val="Hyperlink"/>
                  <w:color w:val="FF0000"/>
                </w:rPr>
                <w:t>LINK PARA QRN</w:t>
              </w:r>
            </w:hyperlink>
          </w:p>
        </w:tc>
      </w:tr>
      <w:tr w:rsidR="0007643A" w:rsidRPr="00452A12" w14:paraId="4823817C"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2F9B3EBB" w14:textId="77777777" w:rsidR="0007643A" w:rsidRPr="00452A12" w:rsidRDefault="0007643A" w:rsidP="00C264C9">
            <w:pPr>
              <w:rPr>
                <w:color w:val="000000" w:themeColor="text1"/>
                <w:sz w:val="18"/>
                <w:szCs w:val="18"/>
              </w:rPr>
            </w:pPr>
            <w:r w:rsidRPr="00452A12">
              <w:rPr>
                <w:color w:val="000000" w:themeColor="text1"/>
                <w:sz w:val="18"/>
                <w:szCs w:val="18"/>
              </w:rPr>
              <w:t>Informações requeridas</w:t>
            </w:r>
          </w:p>
        </w:tc>
        <w:tc>
          <w:tcPr>
            <w:tcW w:w="14173" w:type="dxa"/>
            <w:gridSpan w:val="2"/>
          </w:tcPr>
          <w:p w14:paraId="73FCA356" w14:textId="77777777" w:rsidR="00776295" w:rsidRDefault="00776295" w:rsidP="005C0468">
            <w:pPr>
              <w:pStyle w:val="tabela"/>
              <w:numPr>
                <w:ilvl w:val="0"/>
                <w:numId w:val="38"/>
              </w:numPr>
              <w:ind w:left="20" w:firstLine="0"/>
              <w:cnfStyle w:val="000000100000" w:firstRow="0" w:lastRow="0" w:firstColumn="0" w:lastColumn="0" w:oddVBand="0" w:evenVBand="0" w:oddHBand="1" w:evenHBand="0" w:firstRowFirstColumn="0" w:firstRowLastColumn="0" w:lastRowFirstColumn="0" w:lastRowLastColumn="0"/>
            </w:pPr>
            <w:r>
              <w:t>Estruturas, papéis, responsabilidades, princípios e diretrizes estabelecidos para a gestão de riscos institucional e para a gestão de riscos de TI</w:t>
            </w:r>
          </w:p>
          <w:p w14:paraId="7DF8B870" w14:textId="77777777" w:rsidR="00776295" w:rsidRDefault="00776295" w:rsidP="00776295">
            <w:pPr>
              <w:pStyle w:val="tabela-1"/>
              <w:ind w:left="20" w:firstLine="0"/>
              <w:cnfStyle w:val="000000100000" w:firstRow="0" w:lastRow="0" w:firstColumn="0" w:lastColumn="0" w:oddVBand="0" w:evenVBand="0" w:oddHBand="1" w:evenHBand="0" w:firstRowFirstColumn="0" w:firstRowLastColumn="0" w:lastRowFirstColumn="0" w:lastRowLastColumn="0"/>
            </w:pPr>
            <w:r>
              <w:t>Limites de exposição a riscos definidos de forma global ou por tipos</w:t>
            </w:r>
          </w:p>
          <w:p w14:paraId="2DA960FE" w14:textId="77777777" w:rsidR="00776295" w:rsidRDefault="00776295" w:rsidP="00776295">
            <w:pPr>
              <w:pStyle w:val="tabela-1"/>
              <w:ind w:left="20" w:firstLine="0"/>
              <w:cnfStyle w:val="000000100000" w:firstRow="0" w:lastRow="0" w:firstColumn="0" w:lastColumn="0" w:oddVBand="0" w:evenVBand="0" w:oddHBand="1" w:evenHBand="0" w:firstRowFirstColumn="0" w:firstRowLastColumn="0" w:lastRowFirstColumn="0" w:lastRowLastColumn="0"/>
            </w:pPr>
            <w:r>
              <w:t>Critérios para orientar as decisões relativas às respostas e ao tratamento dos riscos (p. ex.  quando evitar, mitigar, aceitar, transferir ou aceitar riscos)</w:t>
            </w:r>
          </w:p>
          <w:p w14:paraId="0E7F4ADC" w14:textId="77777777" w:rsidR="00776295" w:rsidRDefault="00776295" w:rsidP="00776295">
            <w:pPr>
              <w:pStyle w:val="tabela-1"/>
              <w:ind w:left="20" w:firstLine="0"/>
              <w:cnfStyle w:val="000000100000" w:firstRow="0" w:lastRow="0" w:firstColumn="0" w:lastColumn="0" w:oddVBand="0" w:evenVBand="0" w:oddHBand="1" w:evenHBand="0" w:firstRowFirstColumn="0" w:firstRowLastColumn="0" w:lastRowFirstColumn="0" w:lastRowLastColumn="0"/>
            </w:pPr>
            <w:r>
              <w:t>Resultados de análises e de avaliações de riscos associados a TI</w:t>
            </w:r>
          </w:p>
          <w:p w14:paraId="563A961C" w14:textId="77777777" w:rsidR="00776295" w:rsidRDefault="00776295" w:rsidP="00776295">
            <w:pPr>
              <w:pStyle w:val="tabela-1"/>
              <w:ind w:left="20" w:firstLine="0"/>
              <w:cnfStyle w:val="000000100000" w:firstRow="0" w:lastRow="0" w:firstColumn="0" w:lastColumn="0" w:oddVBand="0" w:evenVBand="0" w:oddHBand="1" w:evenHBand="0" w:firstRowFirstColumn="0" w:firstRowLastColumn="0" w:lastRowFirstColumn="0" w:lastRowLastColumn="0"/>
            </w:pPr>
            <w:r>
              <w:t>Resultados de análises de impacto no negócio (BIA)</w:t>
            </w:r>
          </w:p>
          <w:p w14:paraId="59006D06" w14:textId="77777777" w:rsidR="00776295" w:rsidRDefault="00776295" w:rsidP="00776295">
            <w:pPr>
              <w:pStyle w:val="tabela-1"/>
              <w:ind w:left="20" w:firstLine="0"/>
              <w:cnfStyle w:val="000000100000" w:firstRow="0" w:lastRow="0" w:firstColumn="0" w:lastColumn="0" w:oddVBand="0" w:evenVBand="0" w:oddHBand="1" w:evenHBand="0" w:firstRowFirstColumn="0" w:firstRowLastColumn="0" w:lastRowFirstColumn="0" w:lastRowLastColumn="0"/>
            </w:pPr>
            <w:r>
              <w:t>Evolução histórica dos principais riscos de TI</w:t>
            </w:r>
          </w:p>
          <w:p w14:paraId="01DE9E03" w14:textId="77777777" w:rsidR="00776295" w:rsidRDefault="00776295" w:rsidP="00776295">
            <w:pPr>
              <w:pStyle w:val="tabela-1"/>
              <w:ind w:left="20" w:firstLine="0"/>
              <w:cnfStyle w:val="000000100000" w:firstRow="0" w:lastRow="0" w:firstColumn="0" w:lastColumn="0" w:oddVBand="0" w:evenVBand="0" w:oddHBand="1" w:evenHBand="0" w:firstRowFirstColumn="0" w:firstRowLastColumn="0" w:lastRowFirstColumn="0" w:lastRowLastColumn="0"/>
            </w:pPr>
            <w:r>
              <w:t>Dados de ações definidas para a resposta e o tratamento de riscos de TI, incluindo responsabilidades</w:t>
            </w:r>
          </w:p>
          <w:p w14:paraId="1916FE8A" w14:textId="77777777" w:rsidR="00776295" w:rsidRDefault="00776295" w:rsidP="00776295">
            <w:pPr>
              <w:pStyle w:val="tabela-1"/>
              <w:ind w:left="20" w:firstLine="0"/>
              <w:cnfStyle w:val="000000100000" w:firstRow="0" w:lastRow="0" w:firstColumn="0" w:lastColumn="0" w:oddVBand="0" w:evenVBand="0" w:oddHBand="1" w:evenHBand="0" w:firstRowFirstColumn="0" w:firstRowLastColumn="0" w:lastRowFirstColumn="0" w:lastRowLastColumn="0"/>
            </w:pPr>
            <w:r>
              <w:t>Dados sobre riscos que se materializaram</w:t>
            </w:r>
          </w:p>
          <w:p w14:paraId="1DB5E9E0" w14:textId="77777777" w:rsidR="00776295" w:rsidRDefault="00776295" w:rsidP="00776295">
            <w:pPr>
              <w:pStyle w:val="tabela-1"/>
              <w:ind w:left="20" w:firstLine="0"/>
              <w:cnfStyle w:val="000000100000" w:firstRow="0" w:lastRow="0" w:firstColumn="0" w:lastColumn="0" w:oddVBand="0" w:evenVBand="0" w:oddHBand="1" w:evenHBand="0" w:firstRowFirstColumn="0" w:firstRowLastColumn="0" w:lastRowFirstColumn="0" w:lastRowLastColumn="0"/>
            </w:pPr>
            <w:r>
              <w:t>Resultados de análises da efetividade de ações do plano de respostas, quanto a riscos que se materializaram</w:t>
            </w:r>
          </w:p>
          <w:p w14:paraId="71C25AD5" w14:textId="32B20A14" w:rsidR="0007643A" w:rsidRPr="00452A12" w:rsidRDefault="00776295" w:rsidP="00776295">
            <w:pPr>
              <w:pStyle w:val="tabela-1"/>
              <w:ind w:left="20" w:firstLine="0"/>
              <w:cnfStyle w:val="000000100000" w:firstRow="0" w:lastRow="0" w:firstColumn="0" w:lastColumn="0" w:oddVBand="0" w:evenVBand="0" w:oddHBand="1" w:evenHBand="0" w:firstRowFirstColumn="0" w:firstRowLastColumn="0" w:lastRowFirstColumn="0" w:lastRowLastColumn="0"/>
            </w:pPr>
            <w:r>
              <w:t xml:space="preserve">Resultados de avaliações ou monitoramento de desempenho do próprio processo de gestão de riscos de TI </w:t>
            </w:r>
          </w:p>
        </w:tc>
      </w:tr>
      <w:tr w:rsidR="0007643A" w:rsidRPr="00452A12" w14:paraId="1B013B7A"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152B3F4D" w14:textId="77777777" w:rsidR="0007643A" w:rsidRPr="00452A12" w:rsidRDefault="0007643A" w:rsidP="00C264C9">
            <w:pPr>
              <w:rPr>
                <w:color w:val="000000" w:themeColor="text1"/>
                <w:sz w:val="18"/>
                <w:szCs w:val="18"/>
              </w:rPr>
            </w:pPr>
            <w:r w:rsidRPr="00452A12">
              <w:rPr>
                <w:color w:val="000000" w:themeColor="text1"/>
                <w:sz w:val="18"/>
                <w:szCs w:val="18"/>
              </w:rPr>
              <w:t>Fontes de informação</w:t>
            </w:r>
          </w:p>
        </w:tc>
        <w:tc>
          <w:tcPr>
            <w:tcW w:w="14173" w:type="dxa"/>
            <w:gridSpan w:val="2"/>
          </w:tcPr>
          <w:p w14:paraId="1FE0A28B" w14:textId="73D58CE9"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painel de informações dos indicadores de governança e gestão (</w:t>
            </w:r>
            <w:r w:rsidR="002B3037">
              <w:t>IGG</w:t>
            </w:r>
            <w:r>
              <w:t>)</w:t>
            </w:r>
          </w:p>
          <w:p w14:paraId="07C86C51"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sítio da organização na internet</w:t>
            </w:r>
          </w:p>
          <w:p w14:paraId="2EF00D49"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acórdãos recentes do TCU que tratem da organização e de aspectos avaliados nesta prática</w:t>
            </w:r>
          </w:p>
          <w:p w14:paraId="4A3A634A"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relatórios recentes da auditoria interna que tratem da avaliação deste processo</w:t>
            </w:r>
          </w:p>
          <w:p w14:paraId="3CFFE972"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lastRenderedPageBreak/>
              <w:t>relatórios de consultorias prestadas por terceiros à organização que tratem deste processo</w:t>
            </w:r>
          </w:p>
          <w:p w14:paraId="40AB92E8"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respostas a ofícios de requisição da UT</w:t>
            </w:r>
          </w:p>
          <w:p w14:paraId="112F959E"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 xml:space="preserve">normas internas sobre o a gestão de riscos de TI </w:t>
            </w:r>
          </w:p>
          <w:p w14:paraId="698B7EE0"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mapa do processo de gestão de riscos de TI</w:t>
            </w:r>
          </w:p>
          <w:p w14:paraId="278F4539"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organogramas</w:t>
            </w:r>
          </w:p>
          <w:p w14:paraId="3E5F5A1F"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 xml:space="preserve">manual, guia, ou instrumento equivalente sobre a gestão de riscos de TI </w:t>
            </w:r>
          </w:p>
          <w:p w14:paraId="6B113CDD"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atas de reuniões do Comitê de TI (ou estrutura equivalente, como por exemplo “Comitê de Governança Digital”)</w:t>
            </w:r>
          </w:p>
          <w:p w14:paraId="0F58CFD1"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 xml:space="preserve">atas de reuniões dos atores que, consoante normas e guias internos, estão envolvidos nas atividades de gestão de riscos de TI </w:t>
            </w:r>
          </w:p>
          <w:p w14:paraId="5D293D32"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BIA elaborados pela organização</w:t>
            </w:r>
          </w:p>
          <w:p w14:paraId="121D90D1"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Plano de resposta e tratamento de riscos de TI</w:t>
            </w:r>
          </w:p>
          <w:p w14:paraId="134959C0"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Relatórios, diagramas, planilhas, repositórios, portfólios, sistemas informacionais e outros registros de informações sobre riscos de TI mantidos pela organização</w:t>
            </w:r>
          </w:p>
          <w:p w14:paraId="0004DA98" w14:textId="77777777" w:rsidR="00776295" w:rsidRDefault="00776295" w:rsidP="00776295">
            <w:pPr>
              <w:pStyle w:val="tabela3"/>
              <w:cnfStyle w:val="000000000000" w:firstRow="0" w:lastRow="0" w:firstColumn="0" w:lastColumn="0" w:oddVBand="0" w:evenVBand="0" w:oddHBand="0" w:evenHBand="0" w:firstRowFirstColumn="0" w:firstRowLastColumn="0" w:lastRowFirstColumn="0" w:lastRowLastColumn="0"/>
            </w:pPr>
            <w:r>
              <w:t>Relatórios de avaliação ou monitoramento do processo de gestão de riscos institucional e de TI</w:t>
            </w:r>
          </w:p>
          <w:p w14:paraId="37282ADD" w14:textId="76C96C9A" w:rsidR="0007643A" w:rsidRPr="00452A12" w:rsidRDefault="00776295" w:rsidP="00776295">
            <w:pPr>
              <w:pStyle w:val="tabela3"/>
              <w:cnfStyle w:val="000000000000" w:firstRow="0" w:lastRow="0" w:firstColumn="0" w:lastColumn="0" w:oddVBand="0" w:evenVBand="0" w:oddHBand="0" w:evenHBand="0" w:firstRowFirstColumn="0" w:firstRowLastColumn="0" w:lastRowFirstColumn="0" w:lastRowLastColumn="0"/>
            </w:pPr>
            <w:r>
              <w:t>Relatório de Gestão da organização e arquivos de informações suplementares</w:t>
            </w:r>
          </w:p>
        </w:tc>
      </w:tr>
      <w:tr w:rsidR="0007643A" w:rsidRPr="00452A12" w14:paraId="765A01DF"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19536CF9" w14:textId="77777777" w:rsidR="0007643A" w:rsidRPr="00452A12" w:rsidRDefault="0007643A" w:rsidP="00C264C9">
            <w:pPr>
              <w:rPr>
                <w:b w:val="0"/>
                <w:bCs w:val="0"/>
                <w:color w:val="000000" w:themeColor="text1"/>
                <w:sz w:val="18"/>
                <w:szCs w:val="18"/>
              </w:rPr>
            </w:pPr>
            <w:r w:rsidRPr="00452A12">
              <w:rPr>
                <w:color w:val="000000" w:themeColor="text1"/>
                <w:sz w:val="18"/>
                <w:szCs w:val="18"/>
              </w:rPr>
              <w:lastRenderedPageBreak/>
              <w:t>Procedimentos</w:t>
            </w:r>
          </w:p>
        </w:tc>
        <w:tc>
          <w:tcPr>
            <w:tcW w:w="14173" w:type="dxa"/>
            <w:gridSpan w:val="2"/>
          </w:tcPr>
          <w:p w14:paraId="53284758" w14:textId="77777777" w:rsidR="00776295" w:rsidRDefault="00776295" w:rsidP="00776295">
            <w:pPr>
              <w:pStyle w:val="tabela"/>
              <w:numPr>
                <w:ilvl w:val="0"/>
                <w:numId w:val="0"/>
              </w:numPr>
              <w:cnfStyle w:val="000000100000" w:firstRow="0" w:lastRow="0" w:firstColumn="0" w:lastColumn="0" w:oddVBand="0" w:evenVBand="0" w:oddHBand="1" w:evenHBand="0" w:firstRowFirstColumn="0" w:firstRowLastColumn="0" w:lastRowFirstColumn="0" w:lastRowLastColumn="0"/>
            </w:pPr>
            <w:r>
              <w:t>Verificar nas fontes de informação se há evidências de que a organização aplica as seguintes recomendações decorrentes das melhores práticas de governança e gestão de TI:</w:t>
            </w:r>
          </w:p>
          <w:p w14:paraId="48E638AD" w14:textId="0283694E" w:rsidR="00776295" w:rsidRDefault="00776295" w:rsidP="005C0468">
            <w:pPr>
              <w:pStyle w:val="tabela-2"/>
              <w:numPr>
                <w:ilvl w:val="0"/>
                <w:numId w:val="39"/>
              </w:numPr>
              <w:cnfStyle w:val="000000100000" w:firstRow="0" w:lastRow="0" w:firstColumn="0" w:lastColumn="0" w:oddVBand="0" w:evenVBand="0" w:oddHBand="1" w:evenHBand="0" w:firstRowFirstColumn="0" w:firstRowLastColumn="0" w:lastRowFirstColumn="0" w:lastRowLastColumn="0"/>
            </w:pPr>
            <w:r>
              <w:t>é executado um processo de gestão dos riscos de TI</w:t>
            </w:r>
          </w:p>
          <w:p w14:paraId="34ACE3C4" w14:textId="64589D29" w:rsidR="00776295" w:rsidRDefault="00776295" w:rsidP="00776295">
            <w:pPr>
              <w:pStyle w:val="tabela2"/>
              <w:cnfStyle w:val="000000100000" w:firstRow="0" w:lastRow="0" w:firstColumn="0" w:lastColumn="0" w:oddVBand="0" w:evenVBand="0" w:oddHBand="1" w:evenHBand="0" w:firstRowFirstColumn="0" w:firstRowLastColumn="0" w:lastRowFirstColumn="0" w:lastRowLastColumn="0"/>
            </w:pPr>
            <w:r>
              <w:t>a organização identifica e avalia os riscos de tecnologia da informação dos processos organizacionais críticos para o negócio</w:t>
            </w:r>
          </w:p>
          <w:p w14:paraId="1AAEE1FB" w14:textId="1DE58E70" w:rsidR="00776295" w:rsidRDefault="00776295" w:rsidP="00776295">
            <w:pPr>
              <w:pStyle w:val="tabela2"/>
              <w:cnfStyle w:val="000000100000" w:firstRow="0" w:lastRow="0" w:firstColumn="0" w:lastColumn="0" w:oddVBand="0" w:evenVBand="0" w:oddHBand="1" w:evenHBand="0" w:firstRowFirstColumn="0" w:firstRowLastColumn="0" w:lastRowFirstColumn="0" w:lastRowLastColumn="0"/>
            </w:pPr>
            <w:r>
              <w:t>a organização trata os riscos de tecnologia da informação dos processos organizacionais críticos para o negócio, com base em um plano de tratamento de risco</w:t>
            </w:r>
          </w:p>
          <w:p w14:paraId="643A0CBC" w14:textId="3D9C4064" w:rsidR="00776295" w:rsidRDefault="00776295" w:rsidP="00776295">
            <w:pPr>
              <w:pStyle w:val="tabela2"/>
              <w:cnfStyle w:val="000000100000" w:firstRow="0" w:lastRow="0" w:firstColumn="0" w:lastColumn="0" w:oddVBand="0" w:evenVBand="0" w:oddHBand="1" w:evenHBand="0" w:firstRowFirstColumn="0" w:firstRowLastColumn="0" w:lastRowFirstColumn="0" w:lastRowLastColumn="0"/>
            </w:pPr>
            <w:r>
              <w:t>a organização atribuiu a responsabilidade por coordenar a gestão de riscos de tecnologia da informação</w:t>
            </w:r>
          </w:p>
          <w:p w14:paraId="13B68313" w14:textId="10BFC2D9" w:rsidR="00776295" w:rsidRDefault="00776295" w:rsidP="00776295">
            <w:pPr>
              <w:pStyle w:val="tabela2"/>
              <w:cnfStyle w:val="000000100000" w:firstRow="0" w:lastRow="0" w:firstColumn="0" w:lastColumn="0" w:oddVBand="0" w:evenVBand="0" w:oddHBand="1" w:evenHBand="0" w:firstRowFirstColumn="0" w:firstRowLastColumn="0" w:lastRowFirstColumn="0" w:lastRowLastColumn="0"/>
            </w:pPr>
            <w:r>
              <w:t>o processo de gestão dos riscos de tecnologia da informação está formalizado (a organização instituiu norma interna, guia ou instrumento similar com orientações quanto à execução do processo e definição de responsabilidades)</w:t>
            </w:r>
          </w:p>
          <w:p w14:paraId="30884208" w14:textId="01F006CC" w:rsidR="0007643A" w:rsidRPr="00452A12" w:rsidRDefault="00776295" w:rsidP="00776295">
            <w:pPr>
              <w:pStyle w:val="tabela2"/>
              <w:cnfStyle w:val="000000100000" w:firstRow="0" w:lastRow="0" w:firstColumn="0" w:lastColumn="0" w:oddVBand="0" w:evenVBand="0" w:oddHBand="1" w:evenHBand="0" w:firstRowFirstColumn="0" w:firstRowLastColumn="0" w:lastRowFirstColumn="0" w:lastRowLastColumn="0"/>
            </w:pPr>
            <w:r>
              <w:t>a organização avalia periodicamente o desempenho e a conformidade do processo de gestão de riscos de tecnologia da informação e promove eventuais ajustes necessários</w:t>
            </w:r>
          </w:p>
        </w:tc>
      </w:tr>
      <w:tr w:rsidR="0007643A" w:rsidRPr="00452A12" w14:paraId="28441819"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7606C776" w14:textId="77777777" w:rsidR="0007643A" w:rsidRPr="00452A12" w:rsidRDefault="0007643A" w:rsidP="00C264C9">
            <w:pPr>
              <w:rPr>
                <w:b w:val="0"/>
                <w:bCs w:val="0"/>
                <w:color w:val="000000" w:themeColor="text1"/>
                <w:sz w:val="18"/>
                <w:szCs w:val="18"/>
              </w:rPr>
            </w:pPr>
            <w:r w:rsidRPr="00452A12">
              <w:rPr>
                <w:color w:val="000000" w:themeColor="text1"/>
                <w:sz w:val="18"/>
                <w:szCs w:val="18"/>
              </w:rPr>
              <w:t>O que a análise vai permitir dizer</w:t>
            </w:r>
          </w:p>
        </w:tc>
        <w:tc>
          <w:tcPr>
            <w:tcW w:w="14173" w:type="dxa"/>
            <w:gridSpan w:val="2"/>
          </w:tcPr>
          <w:p w14:paraId="2EBA6593" w14:textId="77777777" w:rsidR="00924483" w:rsidRDefault="00924483" w:rsidP="00924483">
            <w:pPr>
              <w:pStyle w:val="tabela3"/>
              <w:cnfStyle w:val="000000000000" w:firstRow="0" w:lastRow="0" w:firstColumn="0" w:lastColumn="0" w:oddVBand="0" w:evenVBand="0" w:oddHBand="0" w:evenHBand="0" w:firstRowFirstColumn="0" w:firstRowLastColumn="0" w:lastRowFirstColumn="0" w:lastRowLastColumn="0"/>
            </w:pPr>
            <w:r>
              <w:t>Se está estabelecido e é executado na organização um processo de gestão de riscos de TI</w:t>
            </w:r>
          </w:p>
          <w:p w14:paraId="481893FA" w14:textId="77777777" w:rsidR="00924483" w:rsidRDefault="00924483" w:rsidP="00924483">
            <w:pPr>
              <w:pStyle w:val="tabela3"/>
              <w:cnfStyle w:val="000000000000" w:firstRow="0" w:lastRow="0" w:firstColumn="0" w:lastColumn="0" w:oddVBand="0" w:evenVBand="0" w:oddHBand="0" w:evenHBand="0" w:firstRowFirstColumn="0" w:firstRowLastColumn="0" w:lastRowFirstColumn="0" w:lastRowLastColumn="0"/>
            </w:pPr>
            <w:r>
              <w:t xml:space="preserve">Se está estabelecido e é executado na organização um processo de gestão da continuidade dos serviços de TI. </w:t>
            </w:r>
          </w:p>
          <w:p w14:paraId="61369F08" w14:textId="77777777" w:rsidR="00924483" w:rsidRDefault="00924483" w:rsidP="00924483">
            <w:pPr>
              <w:pStyle w:val="tabela3"/>
              <w:cnfStyle w:val="000000000000" w:firstRow="0" w:lastRow="0" w:firstColumn="0" w:lastColumn="0" w:oddVBand="0" w:evenVBand="0" w:oddHBand="0" w:evenHBand="0" w:firstRowFirstColumn="0" w:firstRowLastColumn="0" w:lastRowFirstColumn="0" w:lastRowLastColumn="0"/>
            </w:pPr>
            <w:r>
              <w:t>Se há discrepâncias entre os controles internos estabelecidos pela organização e as melhores práticas sobre a gestão de riscos de TI.</w:t>
            </w:r>
          </w:p>
          <w:p w14:paraId="4E151B44" w14:textId="77777777" w:rsidR="00924483" w:rsidRDefault="00924483" w:rsidP="00924483">
            <w:pPr>
              <w:pStyle w:val="tabela3"/>
              <w:cnfStyle w:val="000000000000" w:firstRow="0" w:lastRow="0" w:firstColumn="0" w:lastColumn="0" w:oddVBand="0" w:evenVBand="0" w:oddHBand="0" w:evenHBand="0" w:firstRowFirstColumn="0" w:firstRowLastColumn="0" w:lastRowFirstColumn="0" w:lastRowLastColumn="0"/>
            </w:pPr>
            <w:r>
              <w:t>Se há discrepâncias entre os controles internos estabelecidos pela organização e as melhores práticas sobre a gestão de riscos de TI.</w:t>
            </w:r>
          </w:p>
          <w:p w14:paraId="64ABD01E" w14:textId="77777777" w:rsidR="00924483" w:rsidRDefault="00924483" w:rsidP="00924483">
            <w:pPr>
              <w:pStyle w:val="tabela3"/>
              <w:cnfStyle w:val="000000000000" w:firstRow="0" w:lastRow="0" w:firstColumn="0" w:lastColumn="0" w:oddVBand="0" w:evenVBand="0" w:oddHBand="0" w:evenHBand="0" w:firstRowFirstColumn="0" w:firstRowLastColumn="0" w:lastRowFirstColumn="0" w:lastRowLastColumn="0"/>
            </w:pPr>
            <w:r>
              <w:t>Se há adequado acompanhamento e ajustes do processo de gestão de riscos de TI.</w:t>
            </w:r>
          </w:p>
          <w:p w14:paraId="7D1EF904" w14:textId="193B5278" w:rsidR="0007643A" w:rsidRPr="00452A12" w:rsidRDefault="00924483" w:rsidP="00924483">
            <w:pPr>
              <w:pStyle w:val="tabela3"/>
              <w:cnfStyle w:val="000000000000" w:firstRow="0" w:lastRow="0" w:firstColumn="0" w:lastColumn="0" w:oddVBand="0" w:evenVBand="0" w:oddHBand="0" w:evenHBand="0" w:firstRowFirstColumn="0" w:firstRowLastColumn="0" w:lastRowFirstColumn="0" w:lastRowLastColumn="0"/>
            </w:pPr>
            <w:r>
              <w:t>Se há adequado acompanhamento e ajustes do processo de gestão de continuidade de serviços de TI.</w:t>
            </w:r>
          </w:p>
        </w:tc>
      </w:tr>
      <w:tr w:rsidR="0007643A" w:rsidRPr="00452A12" w14:paraId="301914E0"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575D447B" w14:textId="77777777" w:rsidR="0007643A" w:rsidRPr="0007436F" w:rsidRDefault="0007643A" w:rsidP="00C264C9">
            <w:pPr>
              <w:rPr>
                <w:bCs w:val="0"/>
                <w:sz w:val="20"/>
                <w:szCs w:val="20"/>
              </w:rPr>
            </w:pPr>
            <w:r w:rsidRPr="0007436F">
              <w:rPr>
                <w:bCs w:val="0"/>
                <w:sz w:val="20"/>
                <w:szCs w:val="20"/>
              </w:rPr>
              <w:t>Possíveis achados</w:t>
            </w:r>
          </w:p>
        </w:tc>
      </w:tr>
      <w:tr w:rsidR="0007643A" w:rsidRPr="00452A12" w14:paraId="6646AC1D"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4D42A852" w14:textId="77777777" w:rsidR="0007643A" w:rsidRPr="00452A12" w:rsidRDefault="0007643A" w:rsidP="00C264C9">
            <w:pPr>
              <w:rPr>
                <w:b w:val="0"/>
                <w:bCs w:val="0"/>
                <w:color w:val="000000" w:themeColor="text1"/>
                <w:sz w:val="18"/>
                <w:szCs w:val="18"/>
              </w:rPr>
            </w:pPr>
            <w:r w:rsidRPr="00452A12">
              <w:rPr>
                <w:color w:val="000000" w:themeColor="text1"/>
                <w:sz w:val="18"/>
                <w:szCs w:val="18"/>
              </w:rPr>
              <w:t xml:space="preserve">Eventos de risco </w:t>
            </w:r>
          </w:p>
        </w:tc>
        <w:tc>
          <w:tcPr>
            <w:tcW w:w="14173" w:type="dxa"/>
            <w:gridSpan w:val="2"/>
          </w:tcPr>
          <w:p w14:paraId="4EEFAF10" w14:textId="77777777" w:rsidR="00E01FDD" w:rsidRDefault="00E01FDD" w:rsidP="00E01FDD">
            <w:pPr>
              <w:pStyle w:val="tabela3"/>
              <w:cnfStyle w:val="000000000000" w:firstRow="0" w:lastRow="0" w:firstColumn="0" w:lastColumn="0" w:oddVBand="0" w:evenVBand="0" w:oddHBand="0" w:evenHBand="0" w:firstRowFirstColumn="0" w:firstRowLastColumn="0" w:lastRowFirstColumn="0" w:lastRowLastColumn="0"/>
            </w:pPr>
            <w:r>
              <w:t>Elevada probabilidade de materialização de riscos de TI com alto impacto na organização.</w:t>
            </w:r>
          </w:p>
          <w:p w14:paraId="31958C0A" w14:textId="27452BF1" w:rsidR="00E01FDD" w:rsidRDefault="007B25B2" w:rsidP="00E01FDD">
            <w:pPr>
              <w:pStyle w:val="tabela3"/>
              <w:cnfStyle w:val="000000000000" w:firstRow="0" w:lastRow="0" w:firstColumn="0" w:lastColumn="0" w:oddVBand="0" w:evenVBand="0" w:oddHBand="0" w:evenHBand="0" w:firstRowFirstColumn="0" w:firstRowLastColumn="0" w:lastRowFirstColumn="0" w:lastRowLastColumn="0"/>
            </w:pPr>
            <w:r>
              <w:t>A</w:t>
            </w:r>
            <w:r w:rsidR="00880D8E">
              <w:t>lta</w:t>
            </w:r>
            <w:r w:rsidR="00E01FDD">
              <w:t xml:space="preserve"> suscetibilidade a eventos catastróficos (p. ex. incêndios, ataques cibernéticos de grandes proporções etc.).</w:t>
            </w:r>
          </w:p>
          <w:p w14:paraId="5B9451A7" w14:textId="51832957" w:rsidR="00E01FDD" w:rsidRDefault="00E01FDD" w:rsidP="00E01FDD">
            <w:pPr>
              <w:pStyle w:val="tabela3"/>
              <w:cnfStyle w:val="000000000000" w:firstRow="0" w:lastRow="0" w:firstColumn="0" w:lastColumn="0" w:oddVBand="0" w:evenVBand="0" w:oddHBand="0" w:evenHBand="0" w:firstRowFirstColumn="0" w:firstRowLastColumn="0" w:lastRowFirstColumn="0" w:lastRowLastColumn="0"/>
            </w:pPr>
            <w:r>
              <w:t xml:space="preserve">Serviços públicos críticos com </w:t>
            </w:r>
            <w:r w:rsidR="00880D8E">
              <w:t>alta</w:t>
            </w:r>
            <w:r>
              <w:t xml:space="preserve"> exposição a riscos de TI.</w:t>
            </w:r>
          </w:p>
          <w:p w14:paraId="705D03A0" w14:textId="77777777" w:rsidR="00E01FDD" w:rsidRDefault="00E01FDD" w:rsidP="00E01FDD">
            <w:pPr>
              <w:pStyle w:val="tabela3"/>
              <w:cnfStyle w:val="000000000000" w:firstRow="0" w:lastRow="0" w:firstColumn="0" w:lastColumn="0" w:oddVBand="0" w:evenVBand="0" w:oddHBand="0" w:evenHBand="0" w:firstRowFirstColumn="0" w:firstRowLastColumn="0" w:lastRowFirstColumn="0" w:lastRowLastColumn="0"/>
            </w:pPr>
            <w:r>
              <w:t>Desconhecimento dos principais riscos que afetam os serviços de TI da organização</w:t>
            </w:r>
          </w:p>
          <w:p w14:paraId="13225506" w14:textId="77777777" w:rsidR="00E01FDD" w:rsidRDefault="00E01FDD" w:rsidP="00E01FDD">
            <w:pPr>
              <w:pStyle w:val="tabela3"/>
              <w:cnfStyle w:val="000000000000" w:firstRow="0" w:lastRow="0" w:firstColumn="0" w:lastColumn="0" w:oddVBand="0" w:evenVBand="0" w:oddHBand="0" w:evenHBand="0" w:firstRowFirstColumn="0" w:firstRowLastColumn="0" w:lastRowFirstColumn="0" w:lastRowLastColumn="0"/>
            </w:pPr>
            <w:r>
              <w:t>Não atuação proativa para tratar riscos cuja materialização poderia ser evitada</w:t>
            </w:r>
          </w:p>
          <w:p w14:paraId="415C4458" w14:textId="77777777" w:rsidR="00E01FDD" w:rsidRDefault="00E01FDD" w:rsidP="00E01FDD">
            <w:pPr>
              <w:pStyle w:val="tabela3"/>
              <w:cnfStyle w:val="000000000000" w:firstRow="0" w:lastRow="0" w:firstColumn="0" w:lastColumn="0" w:oddVBand="0" w:evenVBand="0" w:oddHBand="0" w:evenHBand="0" w:firstRowFirstColumn="0" w:firstRowLastColumn="0" w:lastRowFirstColumn="0" w:lastRowLastColumn="0"/>
            </w:pPr>
            <w:r>
              <w:t>Respostas a eventos de riscos que se materializam executadas de forma não controlada, ad hoc.</w:t>
            </w:r>
          </w:p>
          <w:p w14:paraId="7D6E566D" w14:textId="77777777" w:rsidR="00E01FDD" w:rsidRDefault="00E01FDD" w:rsidP="00E01FDD">
            <w:pPr>
              <w:pStyle w:val="tabela3"/>
              <w:cnfStyle w:val="000000000000" w:firstRow="0" w:lastRow="0" w:firstColumn="0" w:lastColumn="0" w:oddVBand="0" w:evenVBand="0" w:oddHBand="0" w:evenHBand="0" w:firstRowFirstColumn="0" w:firstRowLastColumn="0" w:lastRowFirstColumn="0" w:lastRowLastColumn="0"/>
            </w:pPr>
            <w:r>
              <w:t>Não aproveitamento de oportunidades relativas a riscos baixos e altos benefícios.</w:t>
            </w:r>
          </w:p>
          <w:p w14:paraId="6B688798" w14:textId="77777777" w:rsidR="00E01FDD" w:rsidRDefault="00E01FDD" w:rsidP="00E01FDD">
            <w:pPr>
              <w:pStyle w:val="tabela3"/>
              <w:cnfStyle w:val="000000000000" w:firstRow="0" w:lastRow="0" w:firstColumn="0" w:lastColumn="0" w:oddVBand="0" w:evenVBand="0" w:oddHBand="0" w:evenHBand="0" w:firstRowFirstColumn="0" w:firstRowLastColumn="0" w:lastRowFirstColumn="0" w:lastRowLastColumn="0"/>
            </w:pPr>
            <w:r>
              <w:t>Execução de projetos ou atividades com altos riscos de modo imprudente ou negligente, por não serem aplicadas medidas mitigatórias cabíveis.</w:t>
            </w:r>
          </w:p>
          <w:p w14:paraId="7C5599BD" w14:textId="77777777" w:rsidR="00E01FDD" w:rsidRDefault="00E01FDD" w:rsidP="00E01FDD">
            <w:pPr>
              <w:pStyle w:val="tabela3"/>
              <w:cnfStyle w:val="000000000000" w:firstRow="0" w:lastRow="0" w:firstColumn="0" w:lastColumn="0" w:oddVBand="0" w:evenVBand="0" w:oddHBand="0" w:evenHBand="0" w:firstRowFirstColumn="0" w:firstRowLastColumn="0" w:lastRowFirstColumn="0" w:lastRowLastColumn="0"/>
            </w:pPr>
            <w:r>
              <w:t>Aplicação de recursos além do que seria necessária na proteção contra riscos baixos.</w:t>
            </w:r>
          </w:p>
          <w:p w14:paraId="14477272" w14:textId="77777777" w:rsidR="00E01FDD" w:rsidRDefault="00E01FDD" w:rsidP="00E01FDD">
            <w:pPr>
              <w:pStyle w:val="tabela3"/>
              <w:cnfStyle w:val="000000000000" w:firstRow="0" w:lastRow="0" w:firstColumn="0" w:lastColumn="0" w:oddVBand="0" w:evenVBand="0" w:oddHBand="0" w:evenHBand="0" w:firstRowFirstColumn="0" w:firstRowLastColumn="0" w:lastRowFirstColumn="0" w:lastRowLastColumn="0"/>
            </w:pPr>
            <w:r>
              <w:t>Respostas a eventos catastróficos que ameacem a organização ou os serviços de TI realizadas de forma não controlada, ad hoc.</w:t>
            </w:r>
          </w:p>
          <w:p w14:paraId="1AD91C28" w14:textId="77777777" w:rsidR="00E01FDD" w:rsidRDefault="00E01FDD" w:rsidP="00E01FDD">
            <w:pPr>
              <w:pStyle w:val="tabela3"/>
              <w:cnfStyle w:val="000000000000" w:firstRow="0" w:lastRow="0" w:firstColumn="0" w:lastColumn="0" w:oddVBand="0" w:evenVBand="0" w:oddHBand="0" w:evenHBand="0" w:firstRowFirstColumn="0" w:firstRowLastColumn="0" w:lastRowFirstColumn="0" w:lastRowLastColumn="0"/>
            </w:pPr>
            <w:r>
              <w:t>Falhas e indisponibilidades prolongadas de serviços públicos e/ou de serviços de TI em função da materialização de eventos de risco ou de eventos catastróficos para os quais não houve preparação.</w:t>
            </w:r>
          </w:p>
          <w:p w14:paraId="7A18E45B" w14:textId="77777777" w:rsidR="00E01FDD" w:rsidRPr="00E01FDD" w:rsidRDefault="00E01FDD" w:rsidP="00E01FDD">
            <w:pPr>
              <w:pStyle w:val="tabela3"/>
              <w:numPr>
                <w:ilvl w:val="0"/>
                <w:numId w:val="0"/>
              </w:numPr>
              <w:cnfStyle w:val="000000000000" w:firstRow="0" w:lastRow="0" w:firstColumn="0" w:lastColumn="0" w:oddVBand="0" w:evenVBand="0" w:oddHBand="0" w:evenHBand="0" w:firstRowFirstColumn="0" w:firstRowLastColumn="0" w:lastRowFirstColumn="0" w:lastRowLastColumn="0"/>
              <w:rPr>
                <w:b/>
                <w:bCs w:val="0"/>
                <w:u w:val="single"/>
              </w:rPr>
            </w:pPr>
            <w:r w:rsidRPr="00E01FDD">
              <w:rPr>
                <w:b/>
                <w:bCs w:val="0"/>
                <w:u w:val="single"/>
              </w:rPr>
              <w:t xml:space="preserve">ACÓRDÃOS CORRELATOS: </w:t>
            </w:r>
          </w:p>
          <w:p w14:paraId="48AE09B8" w14:textId="70C99B94"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2.585/2012-TCU-Plenário: 9.1.1.2 gestores de negócio para soluções de TI</w:t>
            </w:r>
          </w:p>
          <w:p w14:paraId="1CA7811F" w14:textId="1E10FAB7"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1.603/2008-TCU-Plenário: 9.1.3 Análise de riscos de TI</w:t>
            </w:r>
          </w:p>
          <w:p w14:paraId="52772C73" w14:textId="4700C27D"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1.163/2008-TCU-Plenário: 9.4.10 análise de riscos TI</w:t>
            </w:r>
          </w:p>
          <w:p w14:paraId="13E4D4BE" w14:textId="3BA0A8A9"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1.233/2012-TCU-Plenário: 9.2.9.8 pessoal próprio para gestão de TI</w:t>
            </w:r>
          </w:p>
          <w:p w14:paraId="52581E53" w14:textId="3A63ED98"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1.233/2012-TCU-Plenário: 9.13.11 capacitação do pessoal em gestão de TI</w:t>
            </w:r>
          </w:p>
          <w:p w14:paraId="4F15801E" w14:textId="1719D46B"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lastRenderedPageBreak/>
              <w:t xml:space="preserve">Acórdão 1.328/2012-TCU-Plenário: 9.2.2 </w:t>
            </w:r>
            <w:proofErr w:type="spellStart"/>
            <w:r>
              <w:t>processo</w:t>
            </w:r>
            <w:proofErr w:type="spellEnd"/>
            <w:r>
              <w:t xml:space="preserve"> de gestão de riscos de TI</w:t>
            </w:r>
          </w:p>
          <w:p w14:paraId="6773E8A8" w14:textId="296EF074" w:rsidR="00E01FDD" w:rsidRDefault="00E01FDD" w:rsidP="00E915C5">
            <w:pPr>
              <w:pStyle w:val="tabela3"/>
              <w:cnfStyle w:val="000000000000" w:firstRow="0" w:lastRow="0" w:firstColumn="0" w:lastColumn="0" w:oddVBand="0" w:evenVBand="0" w:oddHBand="0" w:evenHBand="0" w:firstRowFirstColumn="0" w:firstRowLastColumn="0" w:lastRowFirstColumn="0" w:lastRowLastColumn="0"/>
            </w:pPr>
            <w:r>
              <w:t xml:space="preserve">Acórdão 2.523/2012-TCU-Plenário: 9.2.3.3 </w:t>
            </w:r>
            <w:proofErr w:type="spellStart"/>
            <w:r>
              <w:t>processo</w:t>
            </w:r>
            <w:proofErr w:type="spellEnd"/>
            <w:r>
              <w:t xml:space="preserve"> de gestão de riscos de TI que considere os riscos associados à gestão e ao uso do sistema</w:t>
            </w:r>
          </w:p>
          <w:p w14:paraId="768D7DF6" w14:textId="21FAD6D1"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2.523/2012-TCU-Plenário: 9.2.3.19. avaliação dos riscos associados às customizações no sistema...</w:t>
            </w:r>
          </w:p>
          <w:p w14:paraId="12278B42" w14:textId="62EAB804"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754/2014-TCU-Plenário: 9.1.4 alinhamento da gestão de riscos de TI e de segurança da informação à gestão de riscos corporativa</w:t>
            </w:r>
            <w:r w:rsidR="009B440E">
              <w:t xml:space="preserve">; </w:t>
            </w:r>
            <w:r>
              <w:t>9.1.8 obrigatoriedade da análise de riscos durante a etapa de planejamento das contratações de TI</w:t>
            </w:r>
          </w:p>
          <w:p w14:paraId="4E8B94BA" w14:textId="5EA71FE9"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1.021/2014-TCU-Plenário</w:t>
            </w:r>
            <w:r w:rsidR="009B440E">
              <w:t xml:space="preserve">: </w:t>
            </w:r>
            <w:r>
              <w:t>9.1.3 alinhamento da gestão de riscos de TI à gestão de riscos corporativa</w:t>
            </w:r>
            <w:r w:rsidR="009B440E">
              <w:t xml:space="preserve">; </w:t>
            </w:r>
            <w:r>
              <w:t>9.1.4. considere nos planos de TI os riscos que possam impactar no cumprimento dos objetivos estratégicos e das metas de TI</w:t>
            </w:r>
            <w:r w:rsidR="009B440E">
              <w:t xml:space="preserve">; </w:t>
            </w:r>
            <w:r>
              <w:t>9.1.6 análise prévia e gestão de riscos no processo de contratações de soluções de TI</w:t>
            </w:r>
          </w:p>
          <w:p w14:paraId="5FC684AF" w14:textId="6CA3BBA1"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1.059/2014-TCU-Plenário</w:t>
            </w:r>
            <w:r w:rsidR="009B440E">
              <w:t xml:space="preserve">: </w:t>
            </w:r>
            <w:r>
              <w:t>9.4 falhas na análise de riscos durante o planejamento da contratação</w:t>
            </w:r>
          </w:p>
          <w:p w14:paraId="26ECFCF2" w14:textId="6A4B49A9"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1.114/2014-TCU-Plenário</w:t>
            </w:r>
            <w:r w:rsidR="009B440E">
              <w:t xml:space="preserve">: </w:t>
            </w:r>
            <w:r>
              <w:t>9.1.2 gestão de riscos no processo de contratação de soluções de TI</w:t>
            </w:r>
          </w:p>
          <w:p w14:paraId="3BE2E07C" w14:textId="5650AADF"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1.411/2014-TCU-Plenário</w:t>
            </w:r>
            <w:r w:rsidR="009B440E">
              <w:t xml:space="preserve">: </w:t>
            </w:r>
            <w:r>
              <w:t>9.1.3 Gestão de riscos de TI</w:t>
            </w:r>
          </w:p>
          <w:p w14:paraId="14CD2589" w14:textId="1661EEC4"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1.620/2014-TCU-Plenário</w:t>
            </w:r>
            <w:r w:rsidR="009B440E">
              <w:t xml:space="preserve">: </w:t>
            </w:r>
            <w:r>
              <w:t>9.1.6-9.1.9 gestão de riscos de TI</w:t>
            </w:r>
          </w:p>
          <w:p w14:paraId="25463F66" w14:textId="38B29962"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1.684/2014-TCU-Plenário</w:t>
            </w:r>
            <w:r w:rsidR="009B440E">
              <w:t xml:space="preserve">: </w:t>
            </w:r>
            <w:r>
              <w:t>9.1.3 gestão de riscos de TI</w:t>
            </w:r>
          </w:p>
          <w:p w14:paraId="10CCA3F1" w14:textId="126B8967"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3.051/2014-TCU-Plenário</w:t>
            </w:r>
            <w:r w:rsidR="009B440E">
              <w:t xml:space="preserve">: </w:t>
            </w:r>
            <w:r>
              <w:t>9.1.5-9.1.6 processo formal para gestão de riscos de TI</w:t>
            </w:r>
          </w:p>
          <w:p w14:paraId="4D95AAA5" w14:textId="68767556"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1.620/2014-TCU-Plenário</w:t>
            </w:r>
            <w:r w:rsidR="009B440E">
              <w:t xml:space="preserve">: </w:t>
            </w:r>
            <w:r>
              <w:t>9.1.11 gestão de riscos no processo de contratações de soluções de TI</w:t>
            </w:r>
          </w:p>
          <w:p w14:paraId="251F3C46" w14:textId="6FB92E83"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491/2015-TCU-Plenário</w:t>
            </w:r>
            <w:r w:rsidR="009B440E">
              <w:t xml:space="preserve">: </w:t>
            </w:r>
            <w:r>
              <w:t>9.1.3 riscos operacionais de TI</w:t>
            </w:r>
          </w:p>
          <w:p w14:paraId="61E89204" w14:textId="75524E17"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2.135/2017-TCU-Plenário</w:t>
            </w:r>
            <w:r w:rsidR="009B440E">
              <w:t xml:space="preserve">: </w:t>
            </w:r>
            <w:r>
              <w:t xml:space="preserve">9.1.1 </w:t>
            </w:r>
            <w:proofErr w:type="spellStart"/>
            <w:r>
              <w:t>processo</w:t>
            </w:r>
            <w:proofErr w:type="spellEnd"/>
            <w:r>
              <w:t xml:space="preserve"> de gestão dos riscos de TI aos quais o negócio está exposto</w:t>
            </w:r>
            <w:r w:rsidR="009B440E">
              <w:t xml:space="preserve">; </w:t>
            </w:r>
            <w:r>
              <w:t xml:space="preserve">9.1.5 </w:t>
            </w:r>
            <w:proofErr w:type="spellStart"/>
            <w:r>
              <w:t>processo</w:t>
            </w:r>
            <w:proofErr w:type="spellEnd"/>
            <w:r>
              <w:t xml:space="preserve"> de gestão de riscos de TI</w:t>
            </w:r>
          </w:p>
          <w:p w14:paraId="05E4FC88" w14:textId="145482A6"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1.163/2008-TCU-Plenário</w:t>
            </w:r>
            <w:r w:rsidR="009B440E">
              <w:t xml:space="preserve">: </w:t>
            </w:r>
            <w:r>
              <w:t>9.4.15 gestão de continuidade de TI</w:t>
            </w:r>
          </w:p>
          <w:p w14:paraId="2CA258EA" w14:textId="721FF20A"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1.603/2008-TCU-Plenário</w:t>
            </w:r>
            <w:r w:rsidR="009B440E">
              <w:t xml:space="preserve">: </w:t>
            </w:r>
            <w:r>
              <w:t>9.1.3 Gestão da continuidade de TI</w:t>
            </w:r>
          </w:p>
          <w:p w14:paraId="0543E43D" w14:textId="75063288"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3.132/2012-TCU-Plenário</w:t>
            </w:r>
            <w:r w:rsidR="009B440E">
              <w:t xml:space="preserve">: </w:t>
            </w:r>
            <w:r>
              <w:t>9.2.7 Plano de Continuidade de Negócios</w:t>
            </w:r>
          </w:p>
          <w:p w14:paraId="36873F41" w14:textId="4EC7C197"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3.132/2012-TCU-Plenário</w:t>
            </w:r>
            <w:r w:rsidR="009B440E">
              <w:t xml:space="preserve">: </w:t>
            </w:r>
            <w:r>
              <w:t>9.2.8 testes periódicos das ações de TI que integram o Plano de Continuidade de Negócios (PCN)</w:t>
            </w:r>
          </w:p>
          <w:p w14:paraId="17EBA2D9" w14:textId="4607F643"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1.328/2012-TCU-Plenário</w:t>
            </w:r>
            <w:r w:rsidR="009B440E">
              <w:t xml:space="preserve">: </w:t>
            </w:r>
            <w:r>
              <w:t>9.2.10 plano de continuidade de TI</w:t>
            </w:r>
          </w:p>
          <w:p w14:paraId="33DED403" w14:textId="0EB8AF8C" w:rsidR="00E01FDD" w:rsidRDefault="00E01FDD" w:rsidP="00E915C5">
            <w:pPr>
              <w:pStyle w:val="tabela3"/>
              <w:cnfStyle w:val="000000000000" w:firstRow="0" w:lastRow="0" w:firstColumn="0" w:lastColumn="0" w:oddVBand="0" w:evenVBand="0" w:oddHBand="0" w:evenHBand="0" w:firstRowFirstColumn="0" w:firstRowLastColumn="0" w:lastRowFirstColumn="0" w:lastRowLastColumn="0"/>
            </w:pPr>
            <w:r>
              <w:t>Acórdão 2.523/2012-TCU-Plenário</w:t>
            </w:r>
            <w:r w:rsidR="009B440E">
              <w:t xml:space="preserve">: </w:t>
            </w:r>
            <w:r>
              <w:t>9.2.3.12 plano de continuidade de T</w:t>
            </w:r>
            <w:r w:rsidR="009B440E">
              <w:t>I</w:t>
            </w:r>
          </w:p>
          <w:p w14:paraId="4D7E31E5" w14:textId="4036593C"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1.411/2014-TCU-Plenário</w:t>
            </w:r>
            <w:r w:rsidR="009B440E">
              <w:t xml:space="preserve">: </w:t>
            </w:r>
            <w:r>
              <w:t xml:space="preserve">9.1.10 </w:t>
            </w:r>
            <w:proofErr w:type="spellStart"/>
            <w:r>
              <w:t>processo</w:t>
            </w:r>
            <w:proofErr w:type="spellEnd"/>
            <w:r>
              <w:t xml:space="preserve"> de gestão de continuidade dos serviços de TI</w:t>
            </w:r>
          </w:p>
          <w:p w14:paraId="5F4F2262" w14:textId="630AC3BA" w:rsidR="00E01FDD" w:rsidRDefault="00E01FDD" w:rsidP="009D01C3">
            <w:pPr>
              <w:pStyle w:val="tabela3"/>
              <w:cnfStyle w:val="000000000000" w:firstRow="0" w:lastRow="0" w:firstColumn="0" w:lastColumn="0" w:oddVBand="0" w:evenVBand="0" w:oddHBand="0" w:evenHBand="0" w:firstRowFirstColumn="0" w:firstRowLastColumn="0" w:lastRowFirstColumn="0" w:lastRowLastColumn="0"/>
            </w:pPr>
            <w:r>
              <w:t>Acórdão 1.684/2014-TCU-Plenário</w:t>
            </w:r>
            <w:r w:rsidR="009B440E">
              <w:t xml:space="preserve">: </w:t>
            </w:r>
            <w:r>
              <w:t xml:space="preserve">9.1.10 </w:t>
            </w:r>
            <w:proofErr w:type="spellStart"/>
            <w:r>
              <w:t>processo</w:t>
            </w:r>
            <w:proofErr w:type="spellEnd"/>
            <w:r>
              <w:t xml:space="preserve"> de gestão de continuidade dos serviços de TI</w:t>
            </w:r>
            <w:r w:rsidR="009B440E">
              <w:t xml:space="preserve">; </w:t>
            </w:r>
            <w:r>
              <w:t xml:space="preserve">9.1.13 elaboração e testes de plano de continuidade do negócio da </w:t>
            </w:r>
            <w:r w:rsidR="00EB6020">
              <w:t>organização</w:t>
            </w:r>
          </w:p>
          <w:p w14:paraId="11402E8E" w14:textId="039D5305" w:rsidR="0007643A" w:rsidRPr="00452A12" w:rsidRDefault="00E01FDD" w:rsidP="009B440E">
            <w:pPr>
              <w:pStyle w:val="tabela3"/>
              <w:cnfStyle w:val="000000000000" w:firstRow="0" w:lastRow="0" w:firstColumn="0" w:lastColumn="0" w:oddVBand="0" w:evenVBand="0" w:oddHBand="0" w:evenHBand="0" w:firstRowFirstColumn="0" w:firstRowLastColumn="0" w:lastRowFirstColumn="0" w:lastRowLastColumn="0"/>
            </w:pPr>
            <w:r>
              <w:t>Acórdão 491/2015-TCU-Plenário</w:t>
            </w:r>
            <w:r w:rsidR="009B440E">
              <w:t xml:space="preserve">: </w:t>
            </w:r>
            <w:r>
              <w:t>9.1.2 Plano de Continuidade de Negócios</w:t>
            </w:r>
            <w:r w:rsidR="009B440E">
              <w:t xml:space="preserve">; </w:t>
            </w:r>
            <w:r>
              <w:t>9.1.5 Plano de Continuidade de serviços de TI</w:t>
            </w:r>
          </w:p>
        </w:tc>
      </w:tr>
      <w:tr w:rsidR="0007643A" w:rsidRPr="00452A12" w14:paraId="66668387"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4045CD05" w14:textId="77777777" w:rsidR="0007643A" w:rsidRPr="00452A12" w:rsidRDefault="0007643A" w:rsidP="00C264C9">
            <w:pPr>
              <w:rPr>
                <w:b w:val="0"/>
                <w:bCs w:val="0"/>
                <w:color w:val="000000" w:themeColor="text1"/>
                <w:sz w:val="18"/>
                <w:szCs w:val="18"/>
              </w:rPr>
            </w:pPr>
            <w:r w:rsidRPr="00452A12">
              <w:rPr>
                <w:color w:val="000000" w:themeColor="text1"/>
                <w:sz w:val="18"/>
                <w:szCs w:val="18"/>
              </w:rPr>
              <w:lastRenderedPageBreak/>
              <w:t>Causas</w:t>
            </w:r>
          </w:p>
        </w:tc>
        <w:tc>
          <w:tcPr>
            <w:tcW w:w="14173" w:type="dxa"/>
            <w:gridSpan w:val="2"/>
          </w:tcPr>
          <w:p w14:paraId="76A32942" w14:textId="4613E528" w:rsidR="009B4A6B" w:rsidRDefault="009B4A6B" w:rsidP="009B4A6B">
            <w:pPr>
              <w:pStyle w:val="tabela3"/>
              <w:cnfStyle w:val="000000100000" w:firstRow="0" w:lastRow="0" w:firstColumn="0" w:lastColumn="0" w:oddVBand="0" w:evenVBand="0" w:oddHBand="1" w:evenHBand="0" w:firstRowFirstColumn="0" w:firstRowLastColumn="0" w:lastRowFirstColumn="0" w:lastRowLastColumn="0"/>
            </w:pPr>
            <w:r>
              <w:t xml:space="preserve">Falhas no estabelecimento ou na execução do modelo de governança e gestão de TI a que se referem as práticas </w:t>
            </w:r>
            <w:r w:rsidR="00236D72">
              <w:t>2133</w:t>
            </w:r>
            <w:r>
              <w:t xml:space="preserve"> e </w:t>
            </w:r>
            <w:r w:rsidR="00236D72">
              <w:t>2153</w:t>
            </w:r>
            <w:r>
              <w:t>.</w:t>
            </w:r>
          </w:p>
          <w:p w14:paraId="0BF5ABF1" w14:textId="122E5484" w:rsidR="009B4A6B" w:rsidRDefault="009B4A6B" w:rsidP="009B4A6B">
            <w:pPr>
              <w:pStyle w:val="tabela3"/>
              <w:cnfStyle w:val="000000100000" w:firstRow="0" w:lastRow="0" w:firstColumn="0" w:lastColumn="0" w:oddVBand="0" w:evenVBand="0" w:oddHBand="1" w:evenHBand="0" w:firstRowFirstColumn="0" w:firstRowLastColumn="0" w:lastRowFirstColumn="0" w:lastRowLastColumn="0"/>
            </w:pPr>
            <w:r>
              <w:t>Estruturas e práticas de controles internos deficientes (primeira, segunda, terceira linha ) por razões como: deficiências orçamentárias, de quantitativos de pessoal, de capacitação de pessoal, etc.</w:t>
            </w:r>
          </w:p>
          <w:p w14:paraId="148FFB98" w14:textId="77777777" w:rsidR="009B4A6B" w:rsidRDefault="009B4A6B" w:rsidP="009B4A6B">
            <w:pPr>
              <w:pStyle w:val="tabela3"/>
              <w:cnfStyle w:val="000000100000" w:firstRow="0" w:lastRow="0" w:firstColumn="0" w:lastColumn="0" w:oddVBand="0" w:evenVBand="0" w:oddHBand="1" w:evenHBand="0" w:firstRowFirstColumn="0" w:firstRowLastColumn="0" w:lastRowFirstColumn="0" w:lastRowLastColumn="0"/>
            </w:pPr>
            <w:r>
              <w:t xml:space="preserve">Lideranças e gestores intermediários da organização não escolhidos por meritocracia. </w:t>
            </w:r>
          </w:p>
          <w:p w14:paraId="748440AC" w14:textId="77777777" w:rsidR="009B4A6B" w:rsidRDefault="009B4A6B" w:rsidP="009B4A6B">
            <w:pPr>
              <w:pStyle w:val="tabela3"/>
              <w:cnfStyle w:val="000000100000" w:firstRow="0" w:lastRow="0" w:firstColumn="0" w:lastColumn="0" w:oddVBand="0" w:evenVBand="0" w:oddHBand="1" w:evenHBand="0" w:firstRowFirstColumn="0" w:firstRowLastColumn="0" w:lastRowFirstColumn="0" w:lastRowLastColumn="0"/>
            </w:pPr>
            <w:r>
              <w:t xml:space="preserve">Gestores de negócio para as principais soluções de TI não definidos ou com competências estabelecidas em desacordo às melhores práticas. </w:t>
            </w:r>
          </w:p>
          <w:p w14:paraId="19E2523D" w14:textId="77777777" w:rsidR="009B4A6B" w:rsidRDefault="009B4A6B" w:rsidP="009B4A6B">
            <w:pPr>
              <w:pStyle w:val="tabela3"/>
              <w:cnfStyle w:val="000000100000" w:firstRow="0" w:lastRow="0" w:firstColumn="0" w:lastColumn="0" w:oddVBand="0" w:evenVBand="0" w:oddHBand="1" w:evenHBand="0" w:firstRowFirstColumn="0" w:firstRowLastColumn="0" w:lastRowFirstColumn="0" w:lastRowLastColumn="0"/>
            </w:pPr>
            <w:r>
              <w:t>Comitê de TI não estabelecido ou com composição ou competências estabelecidas em desacordo às melhores práticas ou o comitê não realiza (adequadamente) as atividades previstas nas normas internas.</w:t>
            </w:r>
          </w:p>
          <w:p w14:paraId="4737DC04" w14:textId="77777777" w:rsidR="009B4A6B" w:rsidRDefault="009B4A6B" w:rsidP="009B4A6B">
            <w:pPr>
              <w:pStyle w:val="tabela3"/>
              <w:cnfStyle w:val="000000100000" w:firstRow="0" w:lastRow="0" w:firstColumn="0" w:lastColumn="0" w:oddVBand="0" w:evenVBand="0" w:oddHBand="1" w:evenHBand="0" w:firstRowFirstColumn="0" w:firstRowLastColumn="0" w:lastRowFirstColumn="0" w:lastRowLastColumn="0"/>
            </w:pPr>
            <w:r>
              <w:t>Processo de gestão de riscos de TI não integrado ao processo de gestão de riscos institucional.</w:t>
            </w:r>
          </w:p>
          <w:p w14:paraId="3AE16B95" w14:textId="709470B5" w:rsidR="009B4A6B" w:rsidRDefault="009B4A6B" w:rsidP="009B4A6B">
            <w:pPr>
              <w:pStyle w:val="tabela3"/>
              <w:cnfStyle w:val="000000100000" w:firstRow="0" w:lastRow="0" w:firstColumn="0" w:lastColumn="0" w:oddVBand="0" w:evenVBand="0" w:oddHBand="1" w:evenHBand="0" w:firstRowFirstColumn="0" w:firstRowLastColumn="0" w:lastRowFirstColumn="0" w:lastRowLastColumn="0"/>
            </w:pPr>
            <w:r>
              <w:t xml:space="preserve">Ausência ou falhas na definição de indicadores para </w:t>
            </w:r>
            <w:r w:rsidR="00A54D5D">
              <w:t>monitoramento</w:t>
            </w:r>
            <w:r>
              <w:t xml:space="preserve"> deste processo.</w:t>
            </w:r>
          </w:p>
          <w:p w14:paraId="50D715A7" w14:textId="16D5352F" w:rsidR="0007643A" w:rsidRPr="00452A12" w:rsidRDefault="004316BA" w:rsidP="009B4A6B">
            <w:pPr>
              <w:pStyle w:val="tabela3"/>
              <w:cnfStyle w:val="000000100000" w:firstRow="0" w:lastRow="0" w:firstColumn="0" w:lastColumn="0" w:oddVBand="0" w:evenVBand="0" w:oddHBand="1" w:evenHBand="0" w:firstRowFirstColumn="0" w:firstRowLastColumn="0" w:lastRowFirstColumn="0" w:lastRowLastColumn="0"/>
            </w:pPr>
            <w:r>
              <w:t xml:space="preserve">Ausência ou falhas de monitoramento </w:t>
            </w:r>
            <w:r w:rsidR="009B4A6B">
              <w:t xml:space="preserve">deste processo pela </w:t>
            </w:r>
            <w:r w:rsidR="00104152">
              <w:t>a</w:t>
            </w:r>
            <w:r w:rsidR="00880D8E">
              <w:t>lta</w:t>
            </w:r>
            <w:r w:rsidR="009B4A6B">
              <w:t xml:space="preserve"> Administração ou por instância ou colegiado de apoio à governança de TI (</w:t>
            </w:r>
            <w:r w:rsidR="0090204B">
              <w:t>segunda</w:t>
            </w:r>
            <w:r w:rsidR="009B4A6B">
              <w:t xml:space="preserve"> linha).</w:t>
            </w:r>
          </w:p>
        </w:tc>
      </w:tr>
      <w:tr w:rsidR="0007643A" w:rsidRPr="00452A12" w14:paraId="1A8DC89E"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bottom w:val="none" w:sz="0" w:space="0" w:color="auto"/>
            </w:tcBorders>
          </w:tcPr>
          <w:p w14:paraId="05D0C669" w14:textId="77777777" w:rsidR="0007643A" w:rsidRPr="00452A12" w:rsidRDefault="0007643A" w:rsidP="00C264C9">
            <w:pPr>
              <w:rPr>
                <w:b w:val="0"/>
                <w:bCs w:val="0"/>
                <w:color w:val="000000" w:themeColor="text1"/>
                <w:sz w:val="18"/>
                <w:szCs w:val="18"/>
              </w:rPr>
            </w:pPr>
            <w:r w:rsidRPr="00452A12">
              <w:rPr>
                <w:color w:val="000000" w:themeColor="text1"/>
                <w:sz w:val="18"/>
                <w:szCs w:val="18"/>
              </w:rPr>
              <w:t>Efeitos</w:t>
            </w:r>
          </w:p>
        </w:tc>
        <w:tc>
          <w:tcPr>
            <w:tcW w:w="14173" w:type="dxa"/>
            <w:gridSpan w:val="2"/>
          </w:tcPr>
          <w:p w14:paraId="70926832" w14:textId="77777777" w:rsidR="00F77217" w:rsidRDefault="00F77217" w:rsidP="00F77217">
            <w:pPr>
              <w:pStyle w:val="tabela3"/>
              <w:cnfStyle w:val="000000000000" w:firstRow="0" w:lastRow="0" w:firstColumn="0" w:lastColumn="0" w:oddVBand="0" w:evenVBand="0" w:oddHBand="0" w:evenHBand="0" w:firstRowFirstColumn="0" w:firstRowLastColumn="0" w:lastRowFirstColumn="0" w:lastRowLastColumn="0"/>
            </w:pPr>
            <w:r>
              <w:t>Atrasos ou cancelamentos na execução de projetos e ações de TI</w:t>
            </w:r>
          </w:p>
          <w:p w14:paraId="0AC086AF" w14:textId="77777777" w:rsidR="00F77217" w:rsidRDefault="00F77217" w:rsidP="00F77217">
            <w:pPr>
              <w:pStyle w:val="tabela3"/>
              <w:cnfStyle w:val="000000000000" w:firstRow="0" w:lastRow="0" w:firstColumn="0" w:lastColumn="0" w:oddVBand="0" w:evenVBand="0" w:oddHBand="0" w:evenHBand="0" w:firstRowFirstColumn="0" w:firstRowLastColumn="0" w:lastRowFirstColumn="0" w:lastRowLastColumn="0"/>
            </w:pPr>
            <w:r>
              <w:t>Aumento do número de incidentes que afetam serviços de TI</w:t>
            </w:r>
          </w:p>
          <w:p w14:paraId="4DEDEE17" w14:textId="77777777" w:rsidR="00F77217" w:rsidRDefault="00F77217" w:rsidP="00F77217">
            <w:pPr>
              <w:pStyle w:val="tabela3"/>
              <w:cnfStyle w:val="000000000000" w:firstRow="0" w:lastRow="0" w:firstColumn="0" w:lastColumn="0" w:oddVBand="0" w:evenVBand="0" w:oddHBand="0" w:evenHBand="0" w:firstRowFirstColumn="0" w:firstRowLastColumn="0" w:lastRowFirstColumn="0" w:lastRowLastColumn="0"/>
            </w:pPr>
            <w:r>
              <w:t>Desperdício de recursos em projetos e ações de TI afetados por riscos que se materializaram.</w:t>
            </w:r>
          </w:p>
          <w:p w14:paraId="4929432B" w14:textId="77777777" w:rsidR="00F77217" w:rsidRDefault="00F77217" w:rsidP="00F77217">
            <w:pPr>
              <w:pStyle w:val="tabela3"/>
              <w:cnfStyle w:val="000000000000" w:firstRow="0" w:lastRow="0" w:firstColumn="0" w:lastColumn="0" w:oddVBand="0" w:evenVBand="0" w:oddHBand="0" w:evenHBand="0" w:firstRowFirstColumn="0" w:firstRowLastColumn="0" w:lastRowFirstColumn="0" w:lastRowLastColumn="0"/>
            </w:pPr>
            <w:r>
              <w:t>Desperdício de recursos para recompor a operação normal de serviços de TI afetados por riscos que se materializaram.</w:t>
            </w:r>
          </w:p>
          <w:p w14:paraId="325EC334" w14:textId="77777777" w:rsidR="00F77217" w:rsidRDefault="00F77217" w:rsidP="00F77217">
            <w:pPr>
              <w:pStyle w:val="tabela3"/>
              <w:cnfStyle w:val="000000000000" w:firstRow="0" w:lastRow="0" w:firstColumn="0" w:lastColumn="0" w:oddVBand="0" w:evenVBand="0" w:oddHBand="0" w:evenHBand="0" w:firstRowFirstColumn="0" w:firstRowLastColumn="0" w:lastRowFirstColumn="0" w:lastRowLastColumn="0"/>
            </w:pPr>
            <w:r>
              <w:t>Baixo desempenho da área de gestão de TI em atender necessidades e expectativas de usuários ou partes interessadas.</w:t>
            </w:r>
          </w:p>
          <w:p w14:paraId="026F9A53" w14:textId="77777777" w:rsidR="00F77217" w:rsidRDefault="00F77217" w:rsidP="00F77217">
            <w:pPr>
              <w:pStyle w:val="tabela3"/>
              <w:cnfStyle w:val="000000000000" w:firstRow="0" w:lastRow="0" w:firstColumn="0" w:lastColumn="0" w:oddVBand="0" w:evenVBand="0" w:oddHBand="0" w:evenHBand="0" w:firstRowFirstColumn="0" w:firstRowLastColumn="0" w:lastRowFirstColumn="0" w:lastRowLastColumn="0"/>
            </w:pPr>
            <w:r>
              <w:t>Ilegalidade, nos casos em que as normas e práticas internas não atendam à legislação.</w:t>
            </w:r>
          </w:p>
          <w:p w14:paraId="618E6163" w14:textId="77777777" w:rsidR="00F77217" w:rsidRDefault="00F77217" w:rsidP="00F77217">
            <w:pPr>
              <w:pStyle w:val="tabela3"/>
              <w:cnfStyle w:val="000000000000" w:firstRow="0" w:lastRow="0" w:firstColumn="0" w:lastColumn="0" w:oddVBand="0" w:evenVBand="0" w:oddHBand="0" w:evenHBand="0" w:firstRowFirstColumn="0" w:firstRowLastColumn="0" w:lastRowFirstColumn="0" w:lastRowLastColumn="0"/>
            </w:pPr>
            <w:r>
              <w:t>Prestação de serviços de TI com má qualidade.</w:t>
            </w:r>
          </w:p>
          <w:p w14:paraId="27EE71BD" w14:textId="77777777" w:rsidR="00F77217" w:rsidRDefault="00F77217" w:rsidP="00F77217">
            <w:pPr>
              <w:pStyle w:val="tabela3"/>
              <w:cnfStyle w:val="000000000000" w:firstRow="0" w:lastRow="0" w:firstColumn="0" w:lastColumn="0" w:oddVBand="0" w:evenVBand="0" w:oddHBand="0" w:evenHBand="0" w:firstRowFirstColumn="0" w:firstRowLastColumn="0" w:lastRowFirstColumn="0" w:lastRowLastColumn="0"/>
            </w:pPr>
            <w:r>
              <w:t>Perdas irrecuperáveis de informações em função de riscos não tratados adequadamente.</w:t>
            </w:r>
          </w:p>
          <w:p w14:paraId="46D3A599" w14:textId="77777777" w:rsidR="00F77217" w:rsidRDefault="00F77217" w:rsidP="00F77217">
            <w:pPr>
              <w:pStyle w:val="tabela3"/>
              <w:cnfStyle w:val="000000000000" w:firstRow="0" w:lastRow="0" w:firstColumn="0" w:lastColumn="0" w:oddVBand="0" w:evenVBand="0" w:oddHBand="0" w:evenHBand="0" w:firstRowFirstColumn="0" w:firstRowLastColumn="0" w:lastRowFirstColumn="0" w:lastRowLastColumn="0"/>
            </w:pPr>
            <w:r>
              <w:t>Clientes e usuários insatisfeitos.</w:t>
            </w:r>
          </w:p>
          <w:p w14:paraId="3C849CD0" w14:textId="5DD38AFD" w:rsidR="00F77217" w:rsidRDefault="00F77217" w:rsidP="00F77217">
            <w:pPr>
              <w:pStyle w:val="tabela3"/>
              <w:cnfStyle w:val="000000000000" w:firstRow="0" w:lastRow="0" w:firstColumn="0" w:lastColumn="0" w:oddVBand="0" w:evenVBand="0" w:oddHBand="0" w:evenHBand="0" w:firstRowFirstColumn="0" w:firstRowLastColumn="0" w:lastRowFirstColumn="0" w:lastRowLastColumn="0"/>
            </w:pPr>
            <w:r>
              <w:t xml:space="preserve">A organização falha na entrega de resultados finalísticos à sociedade </w:t>
            </w:r>
          </w:p>
          <w:p w14:paraId="529B48A8" w14:textId="77777777" w:rsidR="00F77217" w:rsidRDefault="00F77217" w:rsidP="00F77217">
            <w:pPr>
              <w:pStyle w:val="tabela3"/>
              <w:cnfStyle w:val="000000000000" w:firstRow="0" w:lastRow="0" w:firstColumn="0" w:lastColumn="0" w:oddVBand="0" w:evenVBand="0" w:oddHBand="0" w:evenHBand="0" w:firstRowFirstColumn="0" w:firstRowLastColumn="0" w:lastRowFirstColumn="0" w:lastRowLastColumn="0"/>
            </w:pPr>
            <w:r>
              <w:t>Danos à imagem da organização.</w:t>
            </w:r>
          </w:p>
          <w:p w14:paraId="355860FE" w14:textId="4B5E3612" w:rsidR="0007643A" w:rsidRPr="00452A12" w:rsidRDefault="00F77217" w:rsidP="00F77217">
            <w:pPr>
              <w:pStyle w:val="tabela3"/>
              <w:cnfStyle w:val="000000000000" w:firstRow="0" w:lastRow="0" w:firstColumn="0" w:lastColumn="0" w:oddVBand="0" w:evenVBand="0" w:oddHBand="0" w:evenHBand="0" w:firstRowFirstColumn="0" w:firstRowLastColumn="0" w:lastRowFirstColumn="0" w:lastRowLastColumn="0"/>
            </w:pPr>
            <w:r>
              <w:t xml:space="preserve">Danos ao </w:t>
            </w:r>
            <w:r w:rsidR="007E1B02">
              <w:t>erário</w:t>
            </w:r>
            <w:r>
              <w:t>.</w:t>
            </w:r>
          </w:p>
        </w:tc>
      </w:tr>
    </w:tbl>
    <w:tbl>
      <w:tblPr>
        <w:tblStyle w:val="TabeladeGrade5Escura-nfase13"/>
        <w:tblW w:w="1558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18"/>
        <w:gridCol w:w="14165"/>
      </w:tblGrid>
      <w:tr w:rsidR="0007643A" w:rsidRPr="00452A12" w14:paraId="3FECEE10" w14:textId="77777777" w:rsidTr="00C264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3" w:type="dxa"/>
            <w:gridSpan w:val="2"/>
            <w:tcBorders>
              <w:left w:val="none" w:sz="0" w:space="0" w:color="auto"/>
            </w:tcBorders>
          </w:tcPr>
          <w:p w14:paraId="74B0DBCB" w14:textId="411BE1BB" w:rsidR="0007643A" w:rsidRPr="005C144F" w:rsidRDefault="0007643A" w:rsidP="00C264C9">
            <w:pPr>
              <w:jc w:val="center"/>
              <w:rPr>
                <w:bCs w:val="0"/>
              </w:rPr>
            </w:pPr>
            <w:proofErr w:type="spellStart"/>
            <w:r w:rsidRPr="005C144F">
              <w:rPr>
                <w:bCs w:val="0"/>
              </w:rPr>
              <w:lastRenderedPageBreak/>
              <w:t>Subquestão</w:t>
            </w:r>
            <w:proofErr w:type="spellEnd"/>
            <w:r w:rsidRPr="005C144F">
              <w:t>:</w:t>
            </w:r>
            <w:r>
              <w:t xml:space="preserve"> 4242 -</w:t>
            </w:r>
            <w:r w:rsidRPr="005C144F">
              <w:t xml:space="preserve"> </w:t>
            </w:r>
            <w:r w:rsidRPr="0007643A">
              <w:t>A organização executa processo de gestão de continuidade de serviços de tecnologia da informação?</w:t>
            </w:r>
          </w:p>
        </w:tc>
      </w:tr>
      <w:tr w:rsidR="0007643A" w:rsidRPr="00452A12" w14:paraId="5F2BB758" w14:textId="77777777" w:rsidTr="00C26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3" w:type="dxa"/>
            <w:gridSpan w:val="2"/>
            <w:tcBorders>
              <w:left w:val="none" w:sz="0" w:space="0" w:color="auto"/>
            </w:tcBorders>
          </w:tcPr>
          <w:p w14:paraId="7F75A444" w14:textId="77777777" w:rsidR="0007643A" w:rsidRPr="0007436F" w:rsidRDefault="0007643A" w:rsidP="00C264C9">
            <w:pPr>
              <w:rPr>
                <w:bCs w:val="0"/>
                <w:sz w:val="20"/>
                <w:szCs w:val="20"/>
              </w:rPr>
            </w:pPr>
            <w:r w:rsidRPr="0007436F">
              <w:rPr>
                <w:bCs w:val="0"/>
                <w:sz w:val="20"/>
                <w:szCs w:val="20"/>
              </w:rPr>
              <w:t>Matriz de Planejamento</w:t>
            </w:r>
          </w:p>
        </w:tc>
      </w:tr>
      <w:tr w:rsidR="0007643A" w:rsidRPr="00452A12" w14:paraId="16AD7337" w14:textId="77777777" w:rsidTr="00C264C9">
        <w:tc>
          <w:tcPr>
            <w:cnfStyle w:val="001000000000" w:firstRow="0" w:lastRow="0" w:firstColumn="1" w:lastColumn="0" w:oddVBand="0" w:evenVBand="0" w:oddHBand="0" w:evenHBand="0" w:firstRowFirstColumn="0" w:firstRowLastColumn="0" w:lastRowFirstColumn="0" w:lastRowLastColumn="0"/>
            <w:tcW w:w="1418" w:type="dxa"/>
          </w:tcPr>
          <w:p w14:paraId="2B258183" w14:textId="77777777" w:rsidR="0007643A" w:rsidRPr="00452A12" w:rsidRDefault="0007643A" w:rsidP="00C264C9">
            <w:pPr>
              <w:rPr>
                <w:color w:val="000000" w:themeColor="text1"/>
                <w:sz w:val="18"/>
                <w:szCs w:val="18"/>
              </w:rPr>
            </w:pPr>
            <w:r>
              <w:rPr>
                <w:color w:val="000000" w:themeColor="text1"/>
                <w:sz w:val="18"/>
                <w:szCs w:val="18"/>
              </w:rPr>
              <w:t>Critérios</w:t>
            </w:r>
          </w:p>
        </w:tc>
        <w:tc>
          <w:tcPr>
            <w:tcW w:w="14165" w:type="dxa"/>
          </w:tcPr>
          <w:p w14:paraId="58E6508F" w14:textId="206F9A66" w:rsidR="0007643A" w:rsidRPr="008579C2" w:rsidRDefault="00E325A0" w:rsidP="00C264C9">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hyperlink r:id="rId41" w:history="1">
              <w:r w:rsidRPr="001B3F1C">
                <w:rPr>
                  <w:rStyle w:val="Hyperlink"/>
                  <w:color w:val="FF0000"/>
                </w:rPr>
                <w:t>LINK PARA QRN</w:t>
              </w:r>
            </w:hyperlink>
          </w:p>
        </w:tc>
      </w:tr>
      <w:tr w:rsidR="0007643A" w:rsidRPr="00452A12" w14:paraId="3EBE6CC2" w14:textId="77777777" w:rsidTr="00C26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tcPr>
          <w:p w14:paraId="1729C2B9" w14:textId="77777777" w:rsidR="0007643A" w:rsidRPr="00452A12" w:rsidRDefault="0007643A" w:rsidP="00C264C9">
            <w:pPr>
              <w:rPr>
                <w:color w:val="000000" w:themeColor="text1"/>
                <w:sz w:val="18"/>
                <w:szCs w:val="18"/>
              </w:rPr>
            </w:pPr>
            <w:r w:rsidRPr="00452A12">
              <w:rPr>
                <w:color w:val="000000" w:themeColor="text1"/>
                <w:sz w:val="18"/>
                <w:szCs w:val="18"/>
              </w:rPr>
              <w:t>Informações requeridas</w:t>
            </w:r>
          </w:p>
        </w:tc>
        <w:tc>
          <w:tcPr>
            <w:tcW w:w="14165" w:type="dxa"/>
          </w:tcPr>
          <w:p w14:paraId="7C66C4FE" w14:textId="77777777" w:rsidR="00811317" w:rsidRDefault="00811317" w:rsidP="005C0468">
            <w:pPr>
              <w:pStyle w:val="tabela"/>
              <w:numPr>
                <w:ilvl w:val="0"/>
                <w:numId w:val="40"/>
              </w:numPr>
              <w:ind w:left="20" w:firstLine="0"/>
              <w:cnfStyle w:val="000000100000" w:firstRow="0" w:lastRow="0" w:firstColumn="0" w:lastColumn="0" w:oddVBand="0" w:evenVBand="0" w:oddHBand="1" w:evenHBand="0" w:firstRowFirstColumn="0" w:firstRowLastColumn="0" w:lastRowFirstColumn="0" w:lastRowLastColumn="0"/>
            </w:pPr>
            <w:r>
              <w:t>Estruturas, papéis, responsabilidades, princípios e diretrizes estabelecidos para a gestão de continuidade institucional e para a gestão de continuidade de serviços de TI.</w:t>
            </w:r>
          </w:p>
          <w:p w14:paraId="5647E6E6" w14:textId="77777777" w:rsidR="00811317" w:rsidRDefault="00811317" w:rsidP="00811317">
            <w:pPr>
              <w:pStyle w:val="tabela-1"/>
              <w:ind w:left="20" w:firstLine="0"/>
              <w:cnfStyle w:val="000000100000" w:firstRow="0" w:lastRow="0" w:firstColumn="0" w:lastColumn="0" w:oddVBand="0" w:evenVBand="0" w:oddHBand="1" w:evenHBand="0" w:firstRowFirstColumn="0" w:firstRowLastColumn="0" w:lastRowFirstColumn="0" w:lastRowLastColumn="0"/>
            </w:pPr>
            <w:r>
              <w:t>Resultados de análises de impacto no negócio (BIA)</w:t>
            </w:r>
          </w:p>
          <w:p w14:paraId="6D6624F1" w14:textId="77777777" w:rsidR="00811317" w:rsidRDefault="00811317" w:rsidP="00811317">
            <w:pPr>
              <w:pStyle w:val="tabela-1"/>
              <w:ind w:left="20" w:firstLine="0"/>
              <w:cnfStyle w:val="000000100000" w:firstRow="0" w:lastRow="0" w:firstColumn="0" w:lastColumn="0" w:oddVBand="0" w:evenVBand="0" w:oddHBand="1" w:evenHBand="0" w:firstRowFirstColumn="0" w:firstRowLastColumn="0" w:lastRowFirstColumn="0" w:lastRowLastColumn="0"/>
            </w:pPr>
            <w:r>
              <w:t>Dados de ações definidas para a resposta a eventos catastróficos e para a recuperação de desastres, incluindo responsabilidades</w:t>
            </w:r>
          </w:p>
          <w:p w14:paraId="6BDF9B48" w14:textId="77777777" w:rsidR="00811317" w:rsidRDefault="00811317" w:rsidP="00811317">
            <w:pPr>
              <w:pStyle w:val="tabela-1"/>
              <w:ind w:left="20" w:firstLine="0"/>
              <w:cnfStyle w:val="000000100000" w:firstRow="0" w:lastRow="0" w:firstColumn="0" w:lastColumn="0" w:oddVBand="0" w:evenVBand="0" w:oddHBand="1" w:evenHBand="0" w:firstRowFirstColumn="0" w:firstRowLastColumn="0" w:lastRowFirstColumn="0" w:lastRowLastColumn="0"/>
            </w:pPr>
            <w:r>
              <w:t>Resultados de testes das ações do PCN, e do plano de recuperação de desastres ou equivalentes.</w:t>
            </w:r>
          </w:p>
          <w:p w14:paraId="638A9769" w14:textId="77777777" w:rsidR="00811317" w:rsidRDefault="00811317" w:rsidP="00811317">
            <w:pPr>
              <w:pStyle w:val="tabela-1"/>
              <w:ind w:left="20" w:firstLine="0"/>
              <w:cnfStyle w:val="000000100000" w:firstRow="0" w:lastRow="0" w:firstColumn="0" w:lastColumn="0" w:oddVBand="0" w:evenVBand="0" w:oddHBand="1" w:evenHBand="0" w:firstRowFirstColumn="0" w:firstRowLastColumn="0" w:lastRowFirstColumn="0" w:lastRowLastColumn="0"/>
            </w:pPr>
            <w:r>
              <w:t>Dados sobre eventos catastróficos que se materializaram.</w:t>
            </w:r>
          </w:p>
          <w:p w14:paraId="7DCE5918" w14:textId="77777777" w:rsidR="00811317" w:rsidRDefault="00811317" w:rsidP="00811317">
            <w:pPr>
              <w:pStyle w:val="tabela-1"/>
              <w:ind w:left="20" w:firstLine="0"/>
              <w:cnfStyle w:val="000000100000" w:firstRow="0" w:lastRow="0" w:firstColumn="0" w:lastColumn="0" w:oddVBand="0" w:evenVBand="0" w:oddHBand="1" w:evenHBand="0" w:firstRowFirstColumn="0" w:firstRowLastColumn="0" w:lastRowFirstColumn="0" w:lastRowLastColumn="0"/>
            </w:pPr>
            <w:r>
              <w:t>Resultados de análises da efetividade de ações do PCN, do plano de recuperação de desastres ou equivalentes. relativamente a eventos que tenham se materializado.</w:t>
            </w:r>
          </w:p>
          <w:p w14:paraId="38200075" w14:textId="17B7B603" w:rsidR="0007643A" w:rsidRPr="00452A12" w:rsidRDefault="00811317" w:rsidP="00811317">
            <w:pPr>
              <w:pStyle w:val="tabela-1"/>
              <w:ind w:left="20" w:firstLine="0"/>
              <w:cnfStyle w:val="000000100000" w:firstRow="0" w:lastRow="0" w:firstColumn="0" w:lastColumn="0" w:oddVBand="0" w:evenVBand="0" w:oddHBand="1" w:evenHBand="0" w:firstRowFirstColumn="0" w:firstRowLastColumn="0" w:lastRowFirstColumn="0" w:lastRowLastColumn="0"/>
            </w:pPr>
            <w:r>
              <w:t>Resultados de avaliações ou monitoramento de desempenho do próprio processo de gestão de continuidade de serviços de TI</w:t>
            </w:r>
          </w:p>
        </w:tc>
      </w:tr>
      <w:tr w:rsidR="0007643A" w:rsidRPr="00452A12" w14:paraId="45B17381" w14:textId="77777777" w:rsidTr="00C264C9">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tcPr>
          <w:p w14:paraId="2A5F29AA" w14:textId="77777777" w:rsidR="0007643A" w:rsidRPr="00452A12" w:rsidRDefault="0007643A" w:rsidP="00C264C9">
            <w:pPr>
              <w:rPr>
                <w:color w:val="000000" w:themeColor="text1"/>
                <w:sz w:val="18"/>
                <w:szCs w:val="18"/>
              </w:rPr>
            </w:pPr>
            <w:r w:rsidRPr="00452A12">
              <w:rPr>
                <w:color w:val="000000" w:themeColor="text1"/>
                <w:sz w:val="18"/>
                <w:szCs w:val="18"/>
              </w:rPr>
              <w:t>Fontes de informação</w:t>
            </w:r>
          </w:p>
        </w:tc>
        <w:tc>
          <w:tcPr>
            <w:tcW w:w="14165" w:type="dxa"/>
          </w:tcPr>
          <w:p w14:paraId="066CE4A2" w14:textId="289D15E4"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painel de informações dos indicadores de governança e gestão (</w:t>
            </w:r>
            <w:r w:rsidR="002B3037">
              <w:t>IGG</w:t>
            </w:r>
            <w:r>
              <w:t>)</w:t>
            </w:r>
          </w:p>
          <w:p w14:paraId="1A8BC45D"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sítio da organização na internet</w:t>
            </w:r>
          </w:p>
          <w:p w14:paraId="7EF8EF62"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acórdãos recentes do TCU que tratem da organização e de aspectos avaliados nesta prática</w:t>
            </w:r>
          </w:p>
          <w:p w14:paraId="2F048D5F"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relatórios recentes da auditoria interna que tratem da avaliação deste processo</w:t>
            </w:r>
          </w:p>
          <w:p w14:paraId="5CB03845"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relatórios de consultorias prestadas por terceiros à organização que tratem deste processo</w:t>
            </w:r>
          </w:p>
          <w:p w14:paraId="6F6BA932"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respostas a ofícios de requisição da UT</w:t>
            </w:r>
          </w:p>
          <w:p w14:paraId="1046E638"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 xml:space="preserve">normas internas sobre o a gestão de continuidade institucional e de serviços de TI </w:t>
            </w:r>
          </w:p>
          <w:p w14:paraId="0AFA99FC"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mapa do processo de gestão da continuidade de serviços de TI</w:t>
            </w:r>
          </w:p>
          <w:p w14:paraId="4AF20F65"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organogramas</w:t>
            </w:r>
          </w:p>
          <w:p w14:paraId="43456E08"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manual, guia, ou instrumento equivalente sobre a gestão de continuidade de serviços de TI</w:t>
            </w:r>
          </w:p>
          <w:p w14:paraId="599B08AA"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atas de reuniões do Comitê de TI (ou estrutura equivalente, como por exemplo “Comitê de Governança Digital”)</w:t>
            </w:r>
          </w:p>
          <w:p w14:paraId="2BA840D8"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atas de reuniões dos atores que, consoante normas e guias internos, estão envolvidos nas atividades de gestão de continuidade de serviços de TI</w:t>
            </w:r>
          </w:p>
          <w:p w14:paraId="70CC6533"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BIA elaborados pela organização</w:t>
            </w:r>
          </w:p>
          <w:p w14:paraId="6C534159"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Plano de continuidade de negócios institucional (PCN)</w:t>
            </w:r>
          </w:p>
          <w:p w14:paraId="50FEDBDB"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Plano de resposta, plano de recuperação de desastres de serviços de TI ou equivalentes</w:t>
            </w:r>
          </w:p>
          <w:p w14:paraId="5C454962"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Relatórios sobre testes do plano de resposta e/ou plano de recuperação de desastres de serviços de TI</w:t>
            </w:r>
          </w:p>
          <w:p w14:paraId="691D12DC"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Relatórios, diagramas, planilhas, repositórios, portfólios, sistemas informacionais e outros registros de informações sobre atividades relacionadas com a continuidade de serviços de TI mantidos pela organização</w:t>
            </w:r>
          </w:p>
          <w:p w14:paraId="1B696F18" w14:textId="77777777" w:rsidR="0023736D" w:rsidRDefault="0023736D" w:rsidP="0023736D">
            <w:pPr>
              <w:pStyle w:val="tabela3"/>
              <w:cnfStyle w:val="000000000000" w:firstRow="0" w:lastRow="0" w:firstColumn="0" w:lastColumn="0" w:oddVBand="0" w:evenVBand="0" w:oddHBand="0" w:evenHBand="0" w:firstRowFirstColumn="0" w:firstRowLastColumn="0" w:lastRowFirstColumn="0" w:lastRowLastColumn="0"/>
            </w:pPr>
            <w:r>
              <w:t>Relatórios de avaliação ou monitoramento do processo de gestão da continuidade institucional e da continuidade de serviços de TI</w:t>
            </w:r>
          </w:p>
          <w:p w14:paraId="1FCE3AC6" w14:textId="5F3227A3" w:rsidR="0007643A" w:rsidRPr="00452A12" w:rsidRDefault="0023736D" w:rsidP="0023736D">
            <w:pPr>
              <w:pStyle w:val="tabela3"/>
              <w:cnfStyle w:val="000000000000" w:firstRow="0" w:lastRow="0" w:firstColumn="0" w:lastColumn="0" w:oddVBand="0" w:evenVBand="0" w:oddHBand="0" w:evenHBand="0" w:firstRowFirstColumn="0" w:firstRowLastColumn="0" w:lastRowFirstColumn="0" w:lastRowLastColumn="0"/>
            </w:pPr>
            <w:r>
              <w:t>Relatório de Gestão da organização e arquivos de informações suplementares</w:t>
            </w:r>
          </w:p>
        </w:tc>
      </w:tr>
      <w:tr w:rsidR="0007643A" w:rsidRPr="00452A12" w14:paraId="084E7850" w14:textId="77777777" w:rsidTr="00C26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tcPr>
          <w:p w14:paraId="43A8F0D5" w14:textId="77777777" w:rsidR="0007643A" w:rsidRPr="00452A12" w:rsidRDefault="0007643A" w:rsidP="00C264C9">
            <w:pPr>
              <w:rPr>
                <w:b w:val="0"/>
                <w:bCs w:val="0"/>
                <w:color w:val="000000" w:themeColor="text1"/>
                <w:sz w:val="18"/>
                <w:szCs w:val="18"/>
              </w:rPr>
            </w:pPr>
            <w:r w:rsidRPr="00452A12">
              <w:rPr>
                <w:color w:val="000000" w:themeColor="text1"/>
                <w:sz w:val="18"/>
                <w:szCs w:val="18"/>
              </w:rPr>
              <w:t>Procedimentos</w:t>
            </w:r>
          </w:p>
        </w:tc>
        <w:tc>
          <w:tcPr>
            <w:tcW w:w="14165" w:type="dxa"/>
          </w:tcPr>
          <w:p w14:paraId="7ABC1672" w14:textId="77777777" w:rsidR="0023736D" w:rsidRDefault="0023736D" w:rsidP="0023736D">
            <w:pPr>
              <w:pStyle w:val="tabela"/>
              <w:numPr>
                <w:ilvl w:val="0"/>
                <w:numId w:val="0"/>
              </w:numPr>
              <w:cnfStyle w:val="000000100000" w:firstRow="0" w:lastRow="0" w:firstColumn="0" w:lastColumn="0" w:oddVBand="0" w:evenVBand="0" w:oddHBand="1" w:evenHBand="0" w:firstRowFirstColumn="0" w:firstRowLastColumn="0" w:lastRowFirstColumn="0" w:lastRowLastColumn="0"/>
            </w:pPr>
            <w:r>
              <w:t>Verificar nas fontes de informação se há evidências de que a organização aplica as seguintes recomendações decorrentes das melhores práticas de governança e gestão de TI:</w:t>
            </w:r>
          </w:p>
          <w:p w14:paraId="116E96E3" w14:textId="7D8B7508" w:rsidR="0023736D" w:rsidRDefault="0023736D" w:rsidP="005C0468">
            <w:pPr>
              <w:pStyle w:val="tabela-2"/>
              <w:numPr>
                <w:ilvl w:val="0"/>
                <w:numId w:val="41"/>
              </w:numPr>
              <w:cnfStyle w:val="000000100000" w:firstRow="0" w:lastRow="0" w:firstColumn="0" w:lastColumn="0" w:oddVBand="0" w:evenVBand="0" w:oddHBand="1" w:evenHBand="0" w:firstRowFirstColumn="0" w:firstRowLastColumn="0" w:lastRowFirstColumn="0" w:lastRowLastColumn="0"/>
            </w:pPr>
            <w:r>
              <w:t>é executado um processo de gestão de continuidade de serviços de TI</w:t>
            </w:r>
          </w:p>
          <w:p w14:paraId="2BBC6F81" w14:textId="5D6F0AB5" w:rsidR="0023736D" w:rsidRDefault="0023736D" w:rsidP="0023736D">
            <w:pPr>
              <w:pStyle w:val="tabela2"/>
              <w:cnfStyle w:val="000000100000" w:firstRow="0" w:lastRow="0" w:firstColumn="0" w:lastColumn="0" w:oddVBand="0" w:evenVBand="0" w:oddHBand="1" w:evenHBand="0" w:firstRowFirstColumn="0" w:firstRowLastColumn="0" w:lastRowFirstColumn="0" w:lastRowLastColumn="0"/>
            </w:pPr>
            <w:r>
              <w:t>a organização elabora um plano de continuidade de serviços de TI</w:t>
            </w:r>
          </w:p>
          <w:p w14:paraId="017BD49C" w14:textId="37ADDFAC" w:rsidR="0023736D" w:rsidRDefault="0023736D" w:rsidP="0023736D">
            <w:pPr>
              <w:pStyle w:val="tabela2"/>
              <w:cnfStyle w:val="000000100000" w:firstRow="0" w:lastRow="0" w:firstColumn="0" w:lastColumn="0" w:oddVBand="0" w:evenVBand="0" w:oddHBand="1" w:evenHBand="0" w:firstRowFirstColumn="0" w:firstRowLastColumn="0" w:lastRowFirstColumn="0" w:lastRowLastColumn="0"/>
            </w:pPr>
            <w:r>
              <w:t>as ações e os prazos definidos no plano de continuidade de serviços de TI fundamentam-se em análises de impacto no negócio realizadas sobre os processos organizacionais críticos</w:t>
            </w:r>
          </w:p>
          <w:p w14:paraId="163EE052" w14:textId="279E74A2" w:rsidR="0023736D" w:rsidRDefault="0023736D" w:rsidP="0023736D">
            <w:pPr>
              <w:pStyle w:val="tabela2"/>
              <w:cnfStyle w:val="000000100000" w:firstRow="0" w:lastRow="0" w:firstColumn="0" w:lastColumn="0" w:oddVBand="0" w:evenVBand="0" w:oddHBand="1" w:evenHBand="0" w:firstRowFirstColumn="0" w:firstRowLastColumn="0" w:lastRowFirstColumn="0" w:lastRowLastColumn="0"/>
            </w:pPr>
            <w:r>
              <w:t>o plano de continuidade de serviços de TI é testado e revisado periodicamente</w:t>
            </w:r>
          </w:p>
          <w:p w14:paraId="2FA83D16" w14:textId="182CE8A1" w:rsidR="0023736D" w:rsidRDefault="0023736D" w:rsidP="0023736D">
            <w:pPr>
              <w:pStyle w:val="tabela2"/>
              <w:cnfStyle w:val="000000100000" w:firstRow="0" w:lastRow="0" w:firstColumn="0" w:lastColumn="0" w:oddVBand="0" w:evenVBand="0" w:oddHBand="1" w:evenHBand="0" w:firstRowFirstColumn="0" w:firstRowLastColumn="0" w:lastRowFirstColumn="0" w:lastRowLastColumn="0"/>
            </w:pPr>
            <w:r>
              <w:t>o processo de gestão de continuidade de serviços de TI integra o processo institucional de gestão de continuidade do negócio</w:t>
            </w:r>
          </w:p>
          <w:p w14:paraId="768ED348" w14:textId="2B8DEBF6" w:rsidR="0023736D" w:rsidRDefault="0023736D" w:rsidP="0023736D">
            <w:pPr>
              <w:pStyle w:val="tabela2"/>
              <w:cnfStyle w:val="000000100000" w:firstRow="0" w:lastRow="0" w:firstColumn="0" w:lastColumn="0" w:oddVBand="0" w:evenVBand="0" w:oddHBand="1" w:evenHBand="0" w:firstRowFirstColumn="0" w:firstRowLastColumn="0" w:lastRowFirstColumn="0" w:lastRowLastColumn="0"/>
            </w:pPr>
            <w:r>
              <w:t>o processo de gestão de continuidade de serviços de TI está formalizado (a organização instituiu norma interna, guia ou instrumento similar com orientações quanto à execução do processo e definição de responsabilidades)</w:t>
            </w:r>
          </w:p>
          <w:p w14:paraId="432BF478" w14:textId="20CCAE76" w:rsidR="0007643A" w:rsidRPr="00452A12" w:rsidRDefault="0023736D" w:rsidP="0023736D">
            <w:pPr>
              <w:pStyle w:val="tabela2"/>
              <w:cnfStyle w:val="000000100000" w:firstRow="0" w:lastRow="0" w:firstColumn="0" w:lastColumn="0" w:oddVBand="0" w:evenVBand="0" w:oddHBand="1" w:evenHBand="0" w:firstRowFirstColumn="0" w:firstRowLastColumn="0" w:lastRowFirstColumn="0" w:lastRowLastColumn="0"/>
            </w:pPr>
            <w:r>
              <w:t>a organização avalia periodicamente o desempenho e a conformidade do processo de gestão de continuidade de serviços de TI e promove eventuais ajustes necessários</w:t>
            </w:r>
          </w:p>
        </w:tc>
      </w:tr>
      <w:tr w:rsidR="0007643A" w:rsidRPr="00452A12" w14:paraId="67989FB9" w14:textId="77777777" w:rsidTr="00C264C9">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tcPr>
          <w:p w14:paraId="456A4AF0" w14:textId="77777777" w:rsidR="0007643A" w:rsidRPr="00452A12" w:rsidRDefault="0007643A" w:rsidP="00C264C9">
            <w:pPr>
              <w:rPr>
                <w:b w:val="0"/>
                <w:bCs w:val="0"/>
                <w:color w:val="000000" w:themeColor="text1"/>
                <w:sz w:val="18"/>
                <w:szCs w:val="18"/>
              </w:rPr>
            </w:pPr>
            <w:r w:rsidRPr="00452A12">
              <w:rPr>
                <w:color w:val="000000" w:themeColor="text1"/>
                <w:sz w:val="18"/>
                <w:szCs w:val="18"/>
              </w:rPr>
              <w:t>O que a análise vai permitir dizer</w:t>
            </w:r>
          </w:p>
        </w:tc>
        <w:tc>
          <w:tcPr>
            <w:tcW w:w="14165" w:type="dxa"/>
          </w:tcPr>
          <w:p w14:paraId="19C9A3AB" w14:textId="476564B7" w:rsidR="0007643A" w:rsidRPr="00452A12" w:rsidRDefault="0098170C" w:rsidP="00C264C9">
            <w:pPr>
              <w:pStyle w:val="tabela3"/>
              <w:cnfStyle w:val="000000000000" w:firstRow="0" w:lastRow="0" w:firstColumn="0" w:lastColumn="0" w:oddVBand="0" w:evenVBand="0" w:oddHBand="0" w:evenHBand="0" w:firstRowFirstColumn="0" w:firstRowLastColumn="0" w:lastRowFirstColumn="0" w:lastRowLastColumn="0"/>
            </w:pPr>
            <w:r>
              <w:t xml:space="preserve">Mesmos da </w:t>
            </w:r>
            <w:proofErr w:type="spellStart"/>
            <w:r>
              <w:t>subquestão</w:t>
            </w:r>
            <w:proofErr w:type="spellEnd"/>
            <w:r>
              <w:t xml:space="preserve"> 4241.</w:t>
            </w:r>
          </w:p>
        </w:tc>
      </w:tr>
      <w:tr w:rsidR="0007643A" w:rsidRPr="00452A12" w14:paraId="29A3F92C" w14:textId="77777777" w:rsidTr="00C26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3" w:type="dxa"/>
            <w:gridSpan w:val="2"/>
            <w:tcBorders>
              <w:left w:val="none" w:sz="0" w:space="0" w:color="auto"/>
            </w:tcBorders>
          </w:tcPr>
          <w:p w14:paraId="65347CC8" w14:textId="77777777" w:rsidR="0007643A" w:rsidRPr="0007436F" w:rsidRDefault="0007643A" w:rsidP="00C264C9">
            <w:pPr>
              <w:rPr>
                <w:bCs w:val="0"/>
                <w:sz w:val="20"/>
                <w:szCs w:val="20"/>
              </w:rPr>
            </w:pPr>
            <w:r w:rsidRPr="0007436F">
              <w:rPr>
                <w:bCs w:val="0"/>
                <w:sz w:val="20"/>
                <w:szCs w:val="20"/>
              </w:rPr>
              <w:t>Possíveis achados</w:t>
            </w:r>
          </w:p>
        </w:tc>
      </w:tr>
      <w:tr w:rsidR="0007643A" w:rsidRPr="00452A12" w14:paraId="19005445" w14:textId="77777777" w:rsidTr="00C264C9">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tcPr>
          <w:p w14:paraId="129AD1C6" w14:textId="77777777" w:rsidR="0007643A" w:rsidRPr="00452A12" w:rsidRDefault="0007643A" w:rsidP="00C264C9">
            <w:pPr>
              <w:rPr>
                <w:b w:val="0"/>
                <w:bCs w:val="0"/>
                <w:color w:val="000000" w:themeColor="text1"/>
                <w:sz w:val="18"/>
                <w:szCs w:val="18"/>
              </w:rPr>
            </w:pPr>
            <w:r w:rsidRPr="00452A12">
              <w:rPr>
                <w:color w:val="000000" w:themeColor="text1"/>
                <w:sz w:val="18"/>
                <w:szCs w:val="18"/>
              </w:rPr>
              <w:t xml:space="preserve">Eventos de risco </w:t>
            </w:r>
          </w:p>
        </w:tc>
        <w:tc>
          <w:tcPr>
            <w:tcW w:w="14165" w:type="dxa"/>
          </w:tcPr>
          <w:p w14:paraId="586E42AA" w14:textId="02D2AF3F" w:rsidR="0007643A" w:rsidRPr="00452A12" w:rsidRDefault="001D62E3" w:rsidP="00C264C9">
            <w:pPr>
              <w:pStyle w:val="tabela3"/>
              <w:cnfStyle w:val="000000000000" w:firstRow="0" w:lastRow="0" w:firstColumn="0" w:lastColumn="0" w:oddVBand="0" w:evenVBand="0" w:oddHBand="0" w:evenHBand="0" w:firstRowFirstColumn="0" w:firstRowLastColumn="0" w:lastRowFirstColumn="0" w:lastRowLastColumn="0"/>
            </w:pPr>
            <w:r>
              <w:t>Mesmo</w:t>
            </w:r>
            <w:r w:rsidR="00672087">
              <w:t>s</w:t>
            </w:r>
            <w:r>
              <w:t xml:space="preserve"> da </w:t>
            </w:r>
            <w:proofErr w:type="spellStart"/>
            <w:r>
              <w:t>subquestão</w:t>
            </w:r>
            <w:proofErr w:type="spellEnd"/>
            <w:r>
              <w:t xml:space="preserve"> 4241.</w:t>
            </w:r>
          </w:p>
        </w:tc>
      </w:tr>
      <w:tr w:rsidR="0007643A" w:rsidRPr="00452A12" w14:paraId="567129A2" w14:textId="77777777" w:rsidTr="00C26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tcPr>
          <w:p w14:paraId="3CAD8CBF" w14:textId="77777777" w:rsidR="0007643A" w:rsidRPr="00452A12" w:rsidRDefault="0007643A" w:rsidP="00C264C9">
            <w:pPr>
              <w:rPr>
                <w:b w:val="0"/>
                <w:bCs w:val="0"/>
                <w:color w:val="000000" w:themeColor="text1"/>
                <w:sz w:val="18"/>
                <w:szCs w:val="18"/>
              </w:rPr>
            </w:pPr>
            <w:r w:rsidRPr="00452A12">
              <w:rPr>
                <w:color w:val="000000" w:themeColor="text1"/>
                <w:sz w:val="18"/>
                <w:szCs w:val="18"/>
              </w:rPr>
              <w:lastRenderedPageBreak/>
              <w:t>Causas</w:t>
            </w:r>
          </w:p>
        </w:tc>
        <w:tc>
          <w:tcPr>
            <w:tcW w:w="14165" w:type="dxa"/>
          </w:tcPr>
          <w:p w14:paraId="68FD3F45" w14:textId="2C7B1CE8" w:rsidR="0007643A" w:rsidRPr="00452A12" w:rsidRDefault="00672087" w:rsidP="00C264C9">
            <w:pPr>
              <w:pStyle w:val="tabela3"/>
              <w:cnfStyle w:val="000000100000" w:firstRow="0" w:lastRow="0" w:firstColumn="0" w:lastColumn="0" w:oddVBand="0" w:evenVBand="0" w:oddHBand="1" w:evenHBand="0" w:firstRowFirstColumn="0" w:firstRowLastColumn="0" w:lastRowFirstColumn="0" w:lastRowLastColumn="0"/>
            </w:pPr>
            <w:r>
              <w:t xml:space="preserve">Mesmas da </w:t>
            </w:r>
            <w:proofErr w:type="spellStart"/>
            <w:r>
              <w:t>subquestão</w:t>
            </w:r>
            <w:proofErr w:type="spellEnd"/>
            <w:r>
              <w:t xml:space="preserve"> 4241.</w:t>
            </w:r>
          </w:p>
        </w:tc>
      </w:tr>
      <w:tr w:rsidR="0007643A" w:rsidRPr="00452A12" w14:paraId="629AB9EF" w14:textId="77777777" w:rsidTr="00C264C9">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bottom w:val="none" w:sz="0" w:space="0" w:color="auto"/>
            </w:tcBorders>
          </w:tcPr>
          <w:p w14:paraId="4E571773" w14:textId="77777777" w:rsidR="0007643A" w:rsidRPr="00452A12" w:rsidRDefault="0007643A" w:rsidP="00C264C9">
            <w:pPr>
              <w:rPr>
                <w:b w:val="0"/>
                <w:bCs w:val="0"/>
                <w:color w:val="000000" w:themeColor="text1"/>
                <w:sz w:val="18"/>
                <w:szCs w:val="18"/>
              </w:rPr>
            </w:pPr>
            <w:r w:rsidRPr="00452A12">
              <w:rPr>
                <w:color w:val="000000" w:themeColor="text1"/>
                <w:sz w:val="18"/>
                <w:szCs w:val="18"/>
              </w:rPr>
              <w:t>Efeitos</w:t>
            </w:r>
          </w:p>
        </w:tc>
        <w:tc>
          <w:tcPr>
            <w:tcW w:w="14165" w:type="dxa"/>
          </w:tcPr>
          <w:p w14:paraId="7E2B6A52" w14:textId="41AB7846" w:rsidR="0007643A" w:rsidRPr="00452A12" w:rsidRDefault="00672087" w:rsidP="00C264C9">
            <w:pPr>
              <w:pStyle w:val="tabela3"/>
              <w:cnfStyle w:val="000000000000" w:firstRow="0" w:lastRow="0" w:firstColumn="0" w:lastColumn="0" w:oddVBand="0" w:evenVBand="0" w:oddHBand="0" w:evenHBand="0" w:firstRowFirstColumn="0" w:firstRowLastColumn="0" w:lastRowFirstColumn="0" w:lastRowLastColumn="0"/>
            </w:pPr>
            <w:r>
              <w:t xml:space="preserve">Mesmos da </w:t>
            </w:r>
            <w:proofErr w:type="spellStart"/>
            <w:r>
              <w:t>subquestão</w:t>
            </w:r>
            <w:proofErr w:type="spellEnd"/>
            <w:r>
              <w:t xml:space="preserve"> 4241.</w:t>
            </w:r>
          </w:p>
        </w:tc>
      </w:tr>
    </w:tbl>
    <w:p w14:paraId="51ED4577" w14:textId="2A819438" w:rsidR="0007643A" w:rsidRDefault="0007643A" w:rsidP="00E1613C"/>
    <w:p w14:paraId="481FE5F0" w14:textId="0AC4FE82" w:rsidR="004065BC" w:rsidRDefault="004065BC" w:rsidP="00E1613C"/>
    <w:tbl>
      <w:tblPr>
        <w:tblStyle w:val="TabeladeGrade5Escura-nfase1"/>
        <w:tblW w:w="15588"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19"/>
        <w:gridCol w:w="135"/>
        <w:gridCol w:w="14034"/>
      </w:tblGrid>
      <w:tr w:rsidR="004065BC" w:rsidRPr="00D43E49" w14:paraId="5A5E0435" w14:textId="77777777" w:rsidTr="00806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Pr>
          <w:p w14:paraId="244DDE83" w14:textId="1F060475" w:rsidR="004065BC" w:rsidRPr="00D43E49" w:rsidRDefault="004065BC" w:rsidP="00C264C9">
            <w:pPr>
              <w:jc w:val="center"/>
              <w:rPr>
                <w:bCs w:val="0"/>
                <w:sz w:val="28"/>
                <w:szCs w:val="28"/>
              </w:rPr>
            </w:pPr>
            <w:r w:rsidRPr="00D43E49">
              <w:rPr>
                <w:bCs w:val="0"/>
                <w:sz w:val="28"/>
                <w:szCs w:val="28"/>
              </w:rPr>
              <w:t xml:space="preserve">PRÁTICA </w:t>
            </w:r>
            <w:r>
              <w:rPr>
                <w:bCs w:val="0"/>
                <w:sz w:val="28"/>
                <w:szCs w:val="28"/>
              </w:rPr>
              <w:t>4250</w:t>
            </w:r>
            <w:r w:rsidRPr="00D43E49">
              <w:rPr>
                <w:bCs w:val="0"/>
                <w:sz w:val="28"/>
                <w:szCs w:val="28"/>
              </w:rPr>
              <w:t xml:space="preserve">: </w:t>
            </w:r>
            <w:r w:rsidR="008D058A">
              <w:rPr>
                <w:bCs w:val="0"/>
                <w:sz w:val="28"/>
                <w:szCs w:val="28"/>
              </w:rPr>
              <w:t>As</w:t>
            </w:r>
            <w:r w:rsidR="0001400D" w:rsidRPr="00403386">
              <w:rPr>
                <w:bCs w:val="0"/>
                <w:sz w:val="28"/>
                <w:szCs w:val="28"/>
              </w:rPr>
              <w:t xml:space="preserve"> políticas de responsabilidades para a gestão da segurança da informação (SI)</w:t>
            </w:r>
            <w:r w:rsidR="008D058A" w:rsidRPr="00403386">
              <w:rPr>
                <w:bCs w:val="0"/>
                <w:sz w:val="28"/>
                <w:szCs w:val="28"/>
              </w:rPr>
              <w:t xml:space="preserve"> estão definidas</w:t>
            </w:r>
            <w:r w:rsidRPr="00D43E49">
              <w:rPr>
                <w:bCs w:val="0"/>
                <w:sz w:val="28"/>
                <w:szCs w:val="28"/>
              </w:rPr>
              <w:t>?</w:t>
            </w:r>
          </w:p>
        </w:tc>
      </w:tr>
      <w:tr w:rsidR="008421E5" w14:paraId="77BB1341" w14:textId="77777777" w:rsidTr="00806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Borders>
              <w:left w:val="single" w:sz="8" w:space="0" w:color="FFFFFF" w:themeColor="background1"/>
              <w:bottom w:val="single" w:sz="8" w:space="0" w:color="FFFFFF" w:themeColor="background1"/>
            </w:tcBorders>
            <w:hideMark/>
          </w:tcPr>
          <w:p w14:paraId="497DBCA6" w14:textId="77777777" w:rsidR="008421E5" w:rsidRDefault="008421E5">
            <w:pPr>
              <w:rPr>
                <w:bCs w:val="0"/>
                <w:sz w:val="20"/>
                <w:szCs w:val="20"/>
              </w:rPr>
            </w:pPr>
            <w:r>
              <w:rPr>
                <w:bCs w:val="0"/>
                <w:sz w:val="20"/>
                <w:szCs w:val="20"/>
              </w:rPr>
              <w:t>Conteúdo da prática</w:t>
            </w:r>
          </w:p>
        </w:tc>
      </w:tr>
      <w:tr w:rsidR="00806AF9" w14:paraId="574DF5AD" w14:textId="77777777" w:rsidTr="00806AF9">
        <w:tc>
          <w:tcPr>
            <w:cnfStyle w:val="001000000000" w:firstRow="0" w:lastRow="0" w:firstColumn="1" w:lastColumn="0" w:oddVBand="0" w:evenVBand="0" w:oddHBand="0" w:evenHBand="0" w:firstRowFirstColumn="0" w:firstRowLastColumn="0" w:lastRowFirstColumn="0" w:lastRowLastColumn="0"/>
            <w:tcW w:w="1554" w:type="dxa"/>
            <w:gridSpan w:val="2"/>
            <w:tcBorders>
              <w:top w:val="single" w:sz="8" w:space="0" w:color="FFFFFF" w:themeColor="background1"/>
              <w:bottom w:val="single" w:sz="8" w:space="0" w:color="FFFFFF" w:themeColor="background1"/>
              <w:right w:val="single" w:sz="8" w:space="0" w:color="FFFFFF" w:themeColor="background1"/>
            </w:tcBorders>
            <w:hideMark/>
          </w:tcPr>
          <w:p w14:paraId="5EDE947B" w14:textId="40CF32DC" w:rsidR="00806AF9" w:rsidRDefault="00806AF9" w:rsidP="00806AF9">
            <w:pPr>
              <w:spacing w:before="60" w:after="60"/>
              <w:rPr>
                <w:color w:val="000000" w:themeColor="text1"/>
                <w:sz w:val="18"/>
                <w:szCs w:val="18"/>
              </w:rPr>
            </w:pPr>
            <w:r w:rsidRPr="0049765A">
              <w:rPr>
                <w:color w:val="000000" w:themeColor="text1"/>
                <w:sz w:val="18"/>
                <w:szCs w:val="18"/>
              </w:rPr>
              <w:t xml:space="preserve">Esclarecimentos </w:t>
            </w:r>
          </w:p>
        </w:tc>
        <w:tc>
          <w:tcPr>
            <w:tcW w:w="140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BF313DE" w14:textId="6DA179B6" w:rsidR="00806AF9" w:rsidRDefault="00806AF9" w:rsidP="00806AF9">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42" w:history="1">
              <w:r w:rsidRPr="00001623">
                <w:rPr>
                  <w:rStyle w:val="Hyperlink"/>
                  <w:color w:val="FF0000"/>
                </w:rPr>
                <w:t>LINK PARA O REFERENCIAL</w:t>
              </w:r>
            </w:hyperlink>
            <w:r w:rsidRPr="00001623">
              <w:rPr>
                <w:color w:val="FF0000"/>
              </w:rPr>
              <w:t>)</w:t>
            </w:r>
          </w:p>
        </w:tc>
      </w:tr>
      <w:tr w:rsidR="00806AF9" w14:paraId="291DE442" w14:textId="77777777" w:rsidTr="00806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gridSpan w:val="2"/>
            <w:tcBorders>
              <w:top w:val="single" w:sz="8" w:space="0" w:color="FFFFFF" w:themeColor="background1"/>
              <w:bottom w:val="single" w:sz="8" w:space="0" w:color="FFFFFF" w:themeColor="background1"/>
              <w:right w:val="single" w:sz="8" w:space="0" w:color="FFFFFF" w:themeColor="background1"/>
            </w:tcBorders>
            <w:hideMark/>
          </w:tcPr>
          <w:p w14:paraId="64D6D95E" w14:textId="02B77BED" w:rsidR="00806AF9" w:rsidRDefault="00806AF9" w:rsidP="00806AF9">
            <w:pPr>
              <w:spacing w:before="60" w:after="60"/>
              <w:rPr>
                <w:color w:val="000000" w:themeColor="text1"/>
                <w:sz w:val="18"/>
                <w:szCs w:val="18"/>
              </w:rPr>
            </w:pPr>
            <w:r w:rsidRPr="0049765A">
              <w:rPr>
                <w:color w:val="000000" w:themeColor="text1"/>
                <w:sz w:val="18"/>
                <w:szCs w:val="18"/>
              </w:rPr>
              <w:t>Aspectos avaliados</w:t>
            </w:r>
          </w:p>
        </w:tc>
        <w:tc>
          <w:tcPr>
            <w:tcW w:w="140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15DDE17" w14:textId="3E84B3AF" w:rsidR="00806AF9" w:rsidRDefault="00806AF9" w:rsidP="00806AF9">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42</w:t>
            </w:r>
            <w:r w:rsidR="00705F0D">
              <w:t>5</w:t>
            </w:r>
            <w:r>
              <w:t>0 do questionário de</w:t>
            </w:r>
            <w:r w:rsidRPr="00001623">
              <w:t xml:space="preserve"> </w:t>
            </w:r>
            <w:r>
              <w:t>g</w:t>
            </w:r>
            <w:r w:rsidRPr="00001623">
              <w:t>overnança</w:t>
            </w:r>
            <w:r>
              <w:t>:</w:t>
            </w:r>
            <w:r w:rsidRPr="00001623">
              <w:t xml:space="preserve"> </w:t>
            </w:r>
            <w:r w:rsidRPr="00FD4AB5">
              <w:rPr>
                <w:color w:val="FF0000"/>
              </w:rPr>
              <w:t>(</w:t>
            </w:r>
            <w:hyperlink r:id="rId43" w:history="1">
              <w:r w:rsidRPr="00FD4AB5">
                <w:rPr>
                  <w:rStyle w:val="Hyperlink"/>
                  <w:color w:val="FF0000"/>
                </w:rPr>
                <w:t>LINK PARA O QUESTIONÁRIO</w:t>
              </w:r>
            </w:hyperlink>
            <w:r>
              <w:rPr>
                <w:color w:val="FF0000"/>
              </w:rPr>
              <w:t>)</w:t>
            </w:r>
          </w:p>
        </w:tc>
      </w:tr>
      <w:tr w:rsidR="00806AF9" w14:paraId="0FE7B297" w14:textId="77777777" w:rsidTr="00700588">
        <w:tc>
          <w:tcPr>
            <w:cnfStyle w:val="001000000000" w:firstRow="0" w:lastRow="0" w:firstColumn="1" w:lastColumn="0" w:oddVBand="0" w:evenVBand="0" w:oddHBand="0" w:evenHBand="0" w:firstRowFirstColumn="0" w:firstRowLastColumn="0" w:lastRowFirstColumn="0" w:lastRowLastColumn="0"/>
            <w:tcW w:w="1554" w:type="dxa"/>
            <w:gridSpan w:val="2"/>
            <w:tcBorders>
              <w:top w:val="single" w:sz="8" w:space="0" w:color="FFFFFF" w:themeColor="background1"/>
              <w:bottom w:val="single" w:sz="8" w:space="0" w:color="FFFFFF" w:themeColor="background1"/>
              <w:right w:val="single" w:sz="8" w:space="0" w:color="FFFFFF" w:themeColor="background1"/>
            </w:tcBorders>
            <w:hideMark/>
          </w:tcPr>
          <w:p w14:paraId="7ACA91E3" w14:textId="4C9F47EC" w:rsidR="00806AF9" w:rsidRDefault="00806AF9" w:rsidP="00806AF9">
            <w:pPr>
              <w:spacing w:before="60" w:after="60"/>
              <w:rPr>
                <w:color w:val="000000" w:themeColor="text1"/>
                <w:sz w:val="18"/>
                <w:szCs w:val="18"/>
              </w:rPr>
            </w:pPr>
            <w:r w:rsidRPr="0049765A">
              <w:rPr>
                <w:color w:val="000000" w:themeColor="text1"/>
                <w:sz w:val="18"/>
                <w:szCs w:val="18"/>
              </w:rPr>
              <w:t>Glossário</w:t>
            </w:r>
          </w:p>
        </w:tc>
        <w:tc>
          <w:tcPr>
            <w:tcW w:w="140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C9F8CC1" w14:textId="6F6A00E3" w:rsidR="00806AF9" w:rsidRDefault="00806AF9" w:rsidP="00806AF9">
            <w:pPr>
              <w:pStyle w:val="tabela2"/>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44" w:history="1">
              <w:r w:rsidRPr="006B2945">
                <w:rPr>
                  <w:rStyle w:val="Hyperlink"/>
                  <w:color w:val="FF0000"/>
                </w:rPr>
                <w:t>LINK PARA O GLOSSÁRIO</w:t>
              </w:r>
            </w:hyperlink>
            <w:r w:rsidRPr="006B2945">
              <w:rPr>
                <w:color w:val="FF0000"/>
              </w:rPr>
              <w:t>)</w:t>
            </w:r>
          </w:p>
        </w:tc>
      </w:tr>
      <w:tr w:rsidR="00806AF9" w14:paraId="29DFC706" w14:textId="77777777" w:rsidTr="00806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gridSpan w:val="2"/>
            <w:tcBorders>
              <w:top w:val="single" w:sz="8" w:space="0" w:color="FFFFFF" w:themeColor="background1"/>
              <w:right w:val="single" w:sz="8" w:space="0" w:color="FFFFFF" w:themeColor="background1"/>
            </w:tcBorders>
            <w:hideMark/>
          </w:tcPr>
          <w:p w14:paraId="0F628D0E" w14:textId="684B8B62" w:rsidR="00806AF9" w:rsidRDefault="00806AF9" w:rsidP="00806AF9">
            <w:pPr>
              <w:spacing w:before="60" w:after="60"/>
              <w:rPr>
                <w:color w:val="000000" w:themeColor="text1"/>
                <w:sz w:val="18"/>
                <w:szCs w:val="18"/>
              </w:rPr>
            </w:pPr>
            <w:r w:rsidRPr="0049765A">
              <w:rPr>
                <w:color w:val="000000" w:themeColor="text1"/>
                <w:sz w:val="18"/>
                <w:szCs w:val="18"/>
              </w:rPr>
              <w:t>Relação com o Relatório de Gestão</w:t>
            </w:r>
          </w:p>
        </w:tc>
        <w:tc>
          <w:tcPr>
            <w:tcW w:w="140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2C9FC45" w14:textId="696C1CD3" w:rsidR="00806AF9" w:rsidRDefault="00806AF9" w:rsidP="00806AF9">
            <w:pPr>
              <w:pStyle w:val="tabela-2"/>
              <w:numPr>
                <w:ilvl w:val="0"/>
                <w:numId w:val="0"/>
              </w:numPr>
              <w:tabs>
                <w:tab w:val="left" w:pos="460"/>
              </w:tabs>
              <w:spacing w:before="60" w:after="60"/>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45" w:history="1">
              <w:r w:rsidRPr="00806AF9">
                <w:rPr>
                  <w:rStyle w:val="Hyperlink"/>
                  <w:color w:val="FF0000"/>
                </w:rPr>
                <w:t>LINK PARA O DOCUMENTO</w:t>
              </w:r>
            </w:hyperlink>
            <w:r w:rsidRPr="00806AF9">
              <w:rPr>
                <w:rStyle w:val="Hyperlink"/>
                <w:color w:val="FF0000"/>
              </w:rPr>
              <w:t>)</w:t>
            </w:r>
          </w:p>
        </w:tc>
      </w:tr>
      <w:tr w:rsidR="004065BC" w:rsidRPr="005C144F" w14:paraId="6037B0E1" w14:textId="77777777" w:rsidTr="00806AF9">
        <w:tc>
          <w:tcPr>
            <w:cnfStyle w:val="001000000000" w:firstRow="0" w:lastRow="0" w:firstColumn="1" w:lastColumn="0" w:oddVBand="0" w:evenVBand="0" w:oddHBand="0" w:evenHBand="0" w:firstRowFirstColumn="0" w:firstRowLastColumn="0" w:lastRowFirstColumn="0" w:lastRowLastColumn="0"/>
            <w:tcW w:w="15588" w:type="dxa"/>
            <w:gridSpan w:val="3"/>
          </w:tcPr>
          <w:p w14:paraId="1FEB76DF" w14:textId="41A36695" w:rsidR="004065BC" w:rsidRDefault="004065BC" w:rsidP="00C264C9">
            <w:pPr>
              <w:jc w:val="center"/>
              <w:rPr>
                <w:b w:val="0"/>
                <w:bCs w:val="0"/>
              </w:rPr>
            </w:pPr>
            <w:proofErr w:type="spellStart"/>
            <w:r w:rsidRPr="005C144F">
              <w:rPr>
                <w:bCs w:val="0"/>
              </w:rPr>
              <w:t>Subquest</w:t>
            </w:r>
            <w:r w:rsidR="00637813">
              <w:rPr>
                <w:bCs w:val="0"/>
              </w:rPr>
              <w:t>ões</w:t>
            </w:r>
            <w:proofErr w:type="spellEnd"/>
            <w:r w:rsidRPr="005C144F">
              <w:t>:</w:t>
            </w:r>
            <w:r>
              <w:t xml:space="preserve"> </w:t>
            </w:r>
            <w:r w:rsidRPr="004065BC">
              <w:t>4251 - A organização dispõe de uma política de segurança da informação?</w:t>
            </w:r>
          </w:p>
          <w:p w14:paraId="50DA3A85" w14:textId="34A344F6" w:rsidR="004065BC" w:rsidRDefault="004065BC" w:rsidP="00C264C9">
            <w:pPr>
              <w:jc w:val="center"/>
              <w:rPr>
                <w:b w:val="0"/>
              </w:rPr>
            </w:pPr>
            <w:r>
              <w:rPr>
                <w:bCs w:val="0"/>
              </w:rPr>
              <w:t xml:space="preserve">            </w:t>
            </w:r>
            <w:r w:rsidR="00637813">
              <w:rPr>
                <w:bCs w:val="0"/>
              </w:rPr>
              <w:t xml:space="preserve"> </w:t>
            </w:r>
            <w:r w:rsidRPr="004065BC">
              <w:rPr>
                <w:bCs w:val="0"/>
              </w:rPr>
              <w:t>4252 - A organização dispõe de comitê de segurança da informação?</w:t>
            </w:r>
          </w:p>
          <w:p w14:paraId="63D43D11" w14:textId="76995B3E" w:rsidR="004065BC" w:rsidRPr="005C144F" w:rsidRDefault="004065BC" w:rsidP="00C264C9">
            <w:pPr>
              <w:jc w:val="center"/>
              <w:rPr>
                <w:bCs w:val="0"/>
              </w:rPr>
            </w:pPr>
            <w:r>
              <w:rPr>
                <w:bCs w:val="0"/>
              </w:rPr>
              <w:t xml:space="preserve">                                  </w:t>
            </w:r>
            <w:r w:rsidR="00637813">
              <w:rPr>
                <w:bCs w:val="0"/>
              </w:rPr>
              <w:t xml:space="preserve"> </w:t>
            </w:r>
            <w:r w:rsidRPr="004065BC">
              <w:rPr>
                <w:bCs w:val="0"/>
              </w:rPr>
              <w:t>4253 - A organização possui um gestor institucional de segurança da informação?</w:t>
            </w:r>
          </w:p>
        </w:tc>
      </w:tr>
      <w:tr w:rsidR="004065BC" w:rsidRPr="0007436F" w14:paraId="6258C198" w14:textId="77777777" w:rsidTr="00806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Pr>
          <w:p w14:paraId="5389A3AB" w14:textId="77777777" w:rsidR="004065BC" w:rsidRPr="0007436F" w:rsidRDefault="004065BC" w:rsidP="00C264C9">
            <w:pPr>
              <w:rPr>
                <w:bCs w:val="0"/>
                <w:sz w:val="20"/>
                <w:szCs w:val="20"/>
              </w:rPr>
            </w:pPr>
            <w:r w:rsidRPr="0007436F">
              <w:rPr>
                <w:bCs w:val="0"/>
                <w:sz w:val="20"/>
                <w:szCs w:val="20"/>
              </w:rPr>
              <w:t>Matriz de Planejamento</w:t>
            </w:r>
          </w:p>
        </w:tc>
      </w:tr>
      <w:tr w:rsidR="004065BC" w:rsidRPr="008579C2" w14:paraId="4B186D6C" w14:textId="77777777" w:rsidTr="00806AF9">
        <w:tc>
          <w:tcPr>
            <w:cnfStyle w:val="001000000000" w:firstRow="0" w:lastRow="0" w:firstColumn="1" w:lastColumn="0" w:oddVBand="0" w:evenVBand="0" w:oddHBand="0" w:evenHBand="0" w:firstRowFirstColumn="0" w:firstRowLastColumn="0" w:lastRowFirstColumn="0" w:lastRowLastColumn="0"/>
            <w:tcW w:w="1419" w:type="dxa"/>
          </w:tcPr>
          <w:p w14:paraId="0207C255" w14:textId="77777777" w:rsidR="004065BC" w:rsidRPr="00452A12" w:rsidRDefault="004065BC" w:rsidP="00C264C9">
            <w:pPr>
              <w:rPr>
                <w:color w:val="000000" w:themeColor="text1"/>
                <w:sz w:val="18"/>
                <w:szCs w:val="18"/>
              </w:rPr>
            </w:pPr>
            <w:r>
              <w:rPr>
                <w:color w:val="000000" w:themeColor="text1"/>
                <w:sz w:val="18"/>
                <w:szCs w:val="18"/>
              </w:rPr>
              <w:t>Critérios</w:t>
            </w:r>
          </w:p>
        </w:tc>
        <w:tc>
          <w:tcPr>
            <w:tcW w:w="14169" w:type="dxa"/>
            <w:gridSpan w:val="2"/>
          </w:tcPr>
          <w:p w14:paraId="7EB6EFBF" w14:textId="50883A73" w:rsidR="004065BC" w:rsidRPr="008579C2" w:rsidRDefault="00E325A0" w:rsidP="00C264C9">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hyperlink r:id="rId46" w:history="1">
              <w:r w:rsidRPr="001B3F1C">
                <w:rPr>
                  <w:rStyle w:val="Hyperlink"/>
                  <w:color w:val="FF0000"/>
                </w:rPr>
                <w:t>LINK PARA QRN</w:t>
              </w:r>
            </w:hyperlink>
          </w:p>
        </w:tc>
      </w:tr>
      <w:tr w:rsidR="004065BC" w:rsidRPr="00452A12" w14:paraId="36C838E3" w14:textId="77777777" w:rsidTr="00806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032A9C88" w14:textId="77777777" w:rsidR="004065BC" w:rsidRPr="00452A12" w:rsidRDefault="004065BC" w:rsidP="00C264C9">
            <w:pPr>
              <w:rPr>
                <w:color w:val="000000" w:themeColor="text1"/>
                <w:sz w:val="18"/>
                <w:szCs w:val="18"/>
              </w:rPr>
            </w:pPr>
            <w:r w:rsidRPr="00452A12">
              <w:rPr>
                <w:color w:val="000000" w:themeColor="text1"/>
                <w:sz w:val="18"/>
                <w:szCs w:val="18"/>
              </w:rPr>
              <w:t>Informações requeridas</w:t>
            </w:r>
          </w:p>
        </w:tc>
        <w:tc>
          <w:tcPr>
            <w:tcW w:w="14169" w:type="dxa"/>
            <w:gridSpan w:val="2"/>
          </w:tcPr>
          <w:p w14:paraId="7D6DD777" w14:textId="77777777" w:rsidR="007112CD" w:rsidRDefault="007112CD" w:rsidP="005C0468">
            <w:pPr>
              <w:pStyle w:val="tabela"/>
              <w:numPr>
                <w:ilvl w:val="0"/>
                <w:numId w:val="36"/>
              </w:numPr>
              <w:ind w:left="0" w:firstLine="0"/>
              <w:cnfStyle w:val="000000100000" w:firstRow="0" w:lastRow="0" w:firstColumn="0" w:lastColumn="0" w:oddVBand="0" w:evenVBand="0" w:oddHBand="1" w:evenHBand="0" w:firstRowFirstColumn="0" w:firstRowLastColumn="0" w:lastRowFirstColumn="0" w:lastRowLastColumn="0"/>
            </w:pPr>
            <w:r>
              <w:t>Estruturas, papéis, responsabilidades, princípios e diretrizes estabelecidos para a gestão de segurança da informação, inclusive quanto à gestão de riscos de segurança da informação</w:t>
            </w:r>
          </w:p>
          <w:p w14:paraId="030A798B" w14:textId="77777777" w:rsidR="007112CD" w:rsidRDefault="007112CD" w:rsidP="007112CD">
            <w:pPr>
              <w:pStyle w:val="tabela-1"/>
              <w:ind w:left="0" w:firstLine="0"/>
              <w:cnfStyle w:val="000000100000" w:firstRow="0" w:lastRow="0" w:firstColumn="0" w:lastColumn="0" w:oddVBand="0" w:evenVBand="0" w:oddHBand="1" w:evenHBand="0" w:firstRowFirstColumn="0" w:firstRowLastColumn="0" w:lastRowFirstColumn="0" w:lastRowLastColumn="0"/>
            </w:pPr>
            <w:r>
              <w:t>Dados de atividades do comitê de segurança da informação e do gestor institucional de segurança da informação</w:t>
            </w:r>
          </w:p>
          <w:p w14:paraId="55FDEDDF" w14:textId="77777777" w:rsidR="007112CD" w:rsidRDefault="007112CD" w:rsidP="007112CD">
            <w:pPr>
              <w:pStyle w:val="tabela-1"/>
              <w:ind w:left="0" w:firstLine="0"/>
              <w:cnfStyle w:val="000000100000" w:firstRow="0" w:lastRow="0" w:firstColumn="0" w:lastColumn="0" w:oddVBand="0" w:evenVBand="0" w:oddHBand="1" w:evenHBand="0" w:firstRowFirstColumn="0" w:firstRowLastColumn="0" w:lastRowFirstColumn="0" w:lastRowLastColumn="0"/>
            </w:pPr>
            <w:r>
              <w:t>Resultados de avaliações sobre a efetividade da política de segurança da informação</w:t>
            </w:r>
          </w:p>
          <w:p w14:paraId="14C3CE26" w14:textId="455310F9" w:rsidR="004065BC" w:rsidRPr="00452A12" w:rsidRDefault="007112CD" w:rsidP="007112CD">
            <w:pPr>
              <w:pStyle w:val="tabela-1"/>
              <w:ind w:left="0" w:firstLine="0"/>
              <w:cnfStyle w:val="000000100000" w:firstRow="0" w:lastRow="0" w:firstColumn="0" w:lastColumn="0" w:oddVBand="0" w:evenVBand="0" w:oddHBand="1" w:evenHBand="0" w:firstRowFirstColumn="0" w:firstRowLastColumn="0" w:lastRowFirstColumn="0" w:lastRowLastColumn="0"/>
            </w:pPr>
            <w:r>
              <w:t xml:space="preserve">Resultados de avaliações ou monitoramento de desempenho dos processos de gestão de segurança da informação de que trata a prática 4260 </w:t>
            </w:r>
          </w:p>
        </w:tc>
      </w:tr>
      <w:tr w:rsidR="004065BC" w:rsidRPr="00452A12" w14:paraId="67A599F3" w14:textId="77777777" w:rsidTr="00806AF9">
        <w:tc>
          <w:tcPr>
            <w:cnfStyle w:val="001000000000" w:firstRow="0" w:lastRow="0" w:firstColumn="1" w:lastColumn="0" w:oddVBand="0" w:evenVBand="0" w:oddHBand="0" w:evenHBand="0" w:firstRowFirstColumn="0" w:firstRowLastColumn="0" w:lastRowFirstColumn="0" w:lastRowLastColumn="0"/>
            <w:tcW w:w="1419" w:type="dxa"/>
          </w:tcPr>
          <w:p w14:paraId="3A3B25F8" w14:textId="77777777" w:rsidR="004065BC" w:rsidRPr="00452A12" w:rsidRDefault="004065BC" w:rsidP="00C264C9">
            <w:pPr>
              <w:rPr>
                <w:color w:val="000000" w:themeColor="text1"/>
                <w:sz w:val="18"/>
                <w:szCs w:val="18"/>
              </w:rPr>
            </w:pPr>
            <w:r w:rsidRPr="00452A12">
              <w:rPr>
                <w:color w:val="000000" w:themeColor="text1"/>
                <w:sz w:val="18"/>
                <w:szCs w:val="18"/>
              </w:rPr>
              <w:t>Fontes de informação</w:t>
            </w:r>
          </w:p>
        </w:tc>
        <w:tc>
          <w:tcPr>
            <w:tcW w:w="14169" w:type="dxa"/>
            <w:gridSpan w:val="2"/>
          </w:tcPr>
          <w:p w14:paraId="451B95B3" w14:textId="7BCC0CBF"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painel de informações dos indicadores de governança e gestão (</w:t>
            </w:r>
            <w:r w:rsidR="002B3037">
              <w:t>IGG</w:t>
            </w:r>
            <w:r>
              <w:t>)</w:t>
            </w:r>
          </w:p>
          <w:p w14:paraId="4E4AD163" w14:textId="77777777"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sítio da organização na internet</w:t>
            </w:r>
          </w:p>
          <w:p w14:paraId="274FA93E" w14:textId="77777777"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acórdãos recentes do TCU que tratem da organização e da gestão da segurança da informação</w:t>
            </w:r>
          </w:p>
          <w:p w14:paraId="361C870A" w14:textId="77777777"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relatórios recentes da auditoria interna que tratem da avaliação da gestão da segurança da informação</w:t>
            </w:r>
          </w:p>
          <w:p w14:paraId="7F756A76" w14:textId="77777777"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relatórios de consultorias prestadas por terceiros à organização relacionados à gestão de segurança da informação</w:t>
            </w:r>
          </w:p>
          <w:p w14:paraId="56823D48" w14:textId="77777777"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respostas a ofícios de requisição da UT</w:t>
            </w:r>
          </w:p>
          <w:p w14:paraId="5D75DC47" w14:textId="77777777"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política de gestão de segurança da informação e normas internas complementares sobre esse tema</w:t>
            </w:r>
          </w:p>
          <w:p w14:paraId="0D9089EE" w14:textId="77777777"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mapa do processo de gestão de segurança da informação TI</w:t>
            </w:r>
          </w:p>
          <w:p w14:paraId="7D0825C8" w14:textId="77777777"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organogramas</w:t>
            </w:r>
          </w:p>
          <w:p w14:paraId="3C9E5DF2" w14:textId="77777777"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manual, guia, ou instrumento equivalente sobre a gestão de segurança da informação</w:t>
            </w:r>
          </w:p>
          <w:p w14:paraId="2286E329" w14:textId="77777777"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atas de reuniões do Comitê de Segurança da Informação</w:t>
            </w:r>
          </w:p>
          <w:p w14:paraId="2BC551FF" w14:textId="77777777"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atas de reuniões dos atores que, consoante normas e guias internos, estão envolvidos nas atividades de gestão de segurança da informação</w:t>
            </w:r>
          </w:p>
          <w:p w14:paraId="4BE75CA8" w14:textId="77777777"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 xml:space="preserve">Relatórios de atividades do Comitê de Segurança da Informação e do gestor institucional de segurança da informação </w:t>
            </w:r>
          </w:p>
          <w:p w14:paraId="05DA7BA4" w14:textId="77777777" w:rsidR="007112CD" w:rsidRDefault="007112CD" w:rsidP="007112CD">
            <w:pPr>
              <w:pStyle w:val="tabela3"/>
              <w:cnfStyle w:val="000000000000" w:firstRow="0" w:lastRow="0" w:firstColumn="0" w:lastColumn="0" w:oddVBand="0" w:evenVBand="0" w:oddHBand="0" w:evenHBand="0" w:firstRowFirstColumn="0" w:firstRowLastColumn="0" w:lastRowFirstColumn="0" w:lastRowLastColumn="0"/>
            </w:pPr>
            <w:r>
              <w:t>Relatórios de avaliações ou de monitoramento de desempenho dos processos de gestão de segurança da informação de que trata a prática 4260</w:t>
            </w:r>
          </w:p>
          <w:p w14:paraId="0A2C7C34" w14:textId="6DE7C087" w:rsidR="004065BC" w:rsidRPr="00452A12" w:rsidRDefault="007112CD" w:rsidP="007112CD">
            <w:pPr>
              <w:pStyle w:val="tabela3"/>
              <w:cnfStyle w:val="000000000000" w:firstRow="0" w:lastRow="0" w:firstColumn="0" w:lastColumn="0" w:oddVBand="0" w:evenVBand="0" w:oddHBand="0" w:evenHBand="0" w:firstRowFirstColumn="0" w:firstRowLastColumn="0" w:lastRowFirstColumn="0" w:lastRowLastColumn="0"/>
            </w:pPr>
            <w:r>
              <w:t>Relatório de Gestão da organização e arquivos de informações suplementares</w:t>
            </w:r>
          </w:p>
        </w:tc>
      </w:tr>
      <w:tr w:rsidR="004065BC" w:rsidRPr="00452A12" w14:paraId="51FD899C" w14:textId="77777777" w:rsidTr="00806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570FEEEB" w14:textId="77777777" w:rsidR="004065BC" w:rsidRPr="00452A12" w:rsidRDefault="004065BC" w:rsidP="00C264C9">
            <w:pPr>
              <w:rPr>
                <w:b w:val="0"/>
                <w:bCs w:val="0"/>
                <w:color w:val="000000" w:themeColor="text1"/>
                <w:sz w:val="18"/>
                <w:szCs w:val="18"/>
              </w:rPr>
            </w:pPr>
            <w:r w:rsidRPr="00452A12">
              <w:rPr>
                <w:color w:val="000000" w:themeColor="text1"/>
                <w:sz w:val="18"/>
                <w:szCs w:val="18"/>
              </w:rPr>
              <w:t>Procedimentos</w:t>
            </w:r>
          </w:p>
        </w:tc>
        <w:tc>
          <w:tcPr>
            <w:tcW w:w="14169" w:type="dxa"/>
            <w:gridSpan w:val="2"/>
          </w:tcPr>
          <w:p w14:paraId="59CB7E24" w14:textId="77777777" w:rsidR="00C264C9" w:rsidRDefault="00C264C9" w:rsidP="00C264C9">
            <w:pPr>
              <w:pStyle w:val="tabela"/>
              <w:numPr>
                <w:ilvl w:val="0"/>
                <w:numId w:val="0"/>
              </w:numPr>
              <w:cnfStyle w:val="000000100000" w:firstRow="0" w:lastRow="0" w:firstColumn="0" w:lastColumn="0" w:oddVBand="0" w:evenVBand="0" w:oddHBand="1" w:evenHBand="0" w:firstRowFirstColumn="0" w:firstRowLastColumn="0" w:lastRowFirstColumn="0" w:lastRowLastColumn="0"/>
            </w:pPr>
            <w:r>
              <w:t>Verificar nas fontes de informação se há evidências de que a organização aplica as seguintes recomendações decorrentes das melhores práticas de governança e gestão de TI:</w:t>
            </w:r>
          </w:p>
          <w:p w14:paraId="655A76D5" w14:textId="23F00EEA" w:rsidR="00C264C9" w:rsidRDefault="00C264C9" w:rsidP="005C0468">
            <w:pPr>
              <w:pStyle w:val="tabela-2"/>
              <w:numPr>
                <w:ilvl w:val="0"/>
                <w:numId w:val="37"/>
              </w:numPr>
              <w:cnfStyle w:val="000000100000" w:firstRow="0" w:lastRow="0" w:firstColumn="0" w:lastColumn="0" w:oddVBand="0" w:evenVBand="0" w:oddHBand="1" w:evenHBand="0" w:firstRowFirstColumn="0" w:firstRowLastColumn="0" w:lastRowFirstColumn="0" w:lastRowLastColumn="0"/>
            </w:pPr>
            <w:r>
              <w:t>a organização dispõe de uma política de segurança da informação</w:t>
            </w:r>
          </w:p>
          <w:p w14:paraId="5A8DC349" w14:textId="20781A4A"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 xml:space="preserve">a política declara o comprometimento da </w:t>
            </w:r>
            <w:r w:rsidR="00880D8E">
              <w:t>alta</w:t>
            </w:r>
            <w:r>
              <w:t xml:space="preserve"> administração e estabelece princípios, diretrizes, objetivos, estruturas e responsabilidades relativos à segurança da informação</w:t>
            </w:r>
          </w:p>
          <w:p w14:paraId="0B89B5AB" w14:textId="465D7B91"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a política (ou norma interna complementar) contempla diretrizes sobre gestão de riscos de segurança da informação</w:t>
            </w:r>
          </w:p>
          <w:p w14:paraId="3D0B150C" w14:textId="1EE8C721"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lastRenderedPageBreak/>
              <w:t>a política abrange diretrizes para conscientização, treinamento e educação em segurança da informação</w:t>
            </w:r>
          </w:p>
          <w:p w14:paraId="6D33427A" w14:textId="2B9D29E6"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a política é amplamente comunicada a empregados, servidores, colaboradores e partes externas relevantes</w:t>
            </w:r>
          </w:p>
          <w:p w14:paraId="628A2958" w14:textId="5BB7EC7C"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a política é mantida atualizada, por meio de revisões periódicas</w:t>
            </w:r>
          </w:p>
          <w:p w14:paraId="4B119AB1" w14:textId="0485EA9E"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a organização dispõe de comitê de segurança da informação</w:t>
            </w:r>
          </w:p>
          <w:p w14:paraId="7D685DFA" w14:textId="5F8EB168"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o comitê de segurança da informação realiza as atividades previstas em seu ato constitutivo</w:t>
            </w:r>
          </w:p>
          <w:p w14:paraId="27EA2C51" w14:textId="1D805C3A"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o comitê formula diretrizes para a segurança da informação</w:t>
            </w:r>
          </w:p>
          <w:p w14:paraId="5DB2F9DD" w14:textId="35F905B0"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o comitê propõe a elaboração e a revisão de normas e de procedimentos inerentes à segurança da informação</w:t>
            </w:r>
          </w:p>
          <w:p w14:paraId="36287657" w14:textId="3B44F1F0"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o comitê é composto por representantes de áreas relevantes da organização</w:t>
            </w:r>
          </w:p>
          <w:p w14:paraId="3AD7BB8D" w14:textId="760F648B"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a organização possui um gestor institucional de segurança da informação</w:t>
            </w:r>
          </w:p>
          <w:p w14:paraId="0142E62B" w14:textId="0DC5BE3B"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 xml:space="preserve">o gestor institucional de segurança da informação foi designado formalmente pela </w:t>
            </w:r>
            <w:r w:rsidR="00880D8E">
              <w:t>alta</w:t>
            </w:r>
            <w:r>
              <w:t xml:space="preserve"> administração</w:t>
            </w:r>
          </w:p>
          <w:p w14:paraId="7E84C035" w14:textId="34464979"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 xml:space="preserve">o gestor institucional de segurança da informação reporta-se diretamente à </w:t>
            </w:r>
            <w:r w:rsidR="00880D8E">
              <w:t>alta</w:t>
            </w:r>
            <w:r>
              <w:t xml:space="preserve"> administração</w:t>
            </w:r>
          </w:p>
          <w:p w14:paraId="45CEA11F" w14:textId="3BF80593"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o gestor institucional de segurança da informação coordena o processo de gestão de riscos de segurança da informação em âmbito institucional</w:t>
            </w:r>
          </w:p>
          <w:p w14:paraId="23080EFC" w14:textId="0F167766"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o gestor institucional de segurança da informação coordena ações de segurança da informação em âmbito institucional</w:t>
            </w:r>
          </w:p>
          <w:p w14:paraId="0733A288" w14:textId="54C77BD8" w:rsidR="00C264C9" w:rsidRDefault="00C264C9" w:rsidP="00C264C9">
            <w:pPr>
              <w:pStyle w:val="tabela2"/>
              <w:cnfStyle w:val="000000100000" w:firstRow="0" w:lastRow="0" w:firstColumn="0" w:lastColumn="0" w:oddVBand="0" w:evenVBand="0" w:oddHBand="1" w:evenHBand="0" w:firstRowFirstColumn="0" w:firstRowLastColumn="0" w:lastRowFirstColumn="0" w:lastRowLastColumn="0"/>
            </w:pPr>
            <w:r>
              <w:t>o gestor institucional de segurança da informação fomenta e coordena ações periódicas de conscientização e de treinamento em segurança da informação para todas as partes interessadas, incluindo autoridades, servidores e colaboradores</w:t>
            </w:r>
          </w:p>
          <w:p w14:paraId="194D9FF0" w14:textId="44197E0A" w:rsidR="004065BC" w:rsidRPr="00452A12" w:rsidRDefault="00C264C9" w:rsidP="00C264C9">
            <w:pPr>
              <w:pStyle w:val="tabela2"/>
              <w:cnfStyle w:val="000000100000" w:firstRow="0" w:lastRow="0" w:firstColumn="0" w:lastColumn="0" w:oddVBand="0" w:evenVBand="0" w:oddHBand="1" w:evenHBand="0" w:firstRowFirstColumn="0" w:firstRowLastColumn="0" w:lastRowFirstColumn="0" w:lastRowLastColumn="0"/>
            </w:pPr>
            <w:r>
              <w:t>o gestor institucional de segurança da informação detém as prerrogativas e os recursos necessários para o desempenho de todas as suas competências</w:t>
            </w:r>
          </w:p>
        </w:tc>
      </w:tr>
      <w:tr w:rsidR="004065BC" w:rsidRPr="00452A12" w14:paraId="171C0B8E" w14:textId="77777777" w:rsidTr="00806AF9">
        <w:tc>
          <w:tcPr>
            <w:cnfStyle w:val="001000000000" w:firstRow="0" w:lastRow="0" w:firstColumn="1" w:lastColumn="0" w:oddVBand="0" w:evenVBand="0" w:oddHBand="0" w:evenHBand="0" w:firstRowFirstColumn="0" w:firstRowLastColumn="0" w:lastRowFirstColumn="0" w:lastRowLastColumn="0"/>
            <w:tcW w:w="1419" w:type="dxa"/>
          </w:tcPr>
          <w:p w14:paraId="06951432" w14:textId="77777777" w:rsidR="004065BC" w:rsidRPr="00452A12" w:rsidRDefault="004065BC" w:rsidP="00C264C9">
            <w:pPr>
              <w:rPr>
                <w:b w:val="0"/>
                <w:bCs w:val="0"/>
                <w:color w:val="000000" w:themeColor="text1"/>
                <w:sz w:val="18"/>
                <w:szCs w:val="18"/>
              </w:rPr>
            </w:pPr>
            <w:r w:rsidRPr="00452A12">
              <w:rPr>
                <w:color w:val="000000" w:themeColor="text1"/>
                <w:sz w:val="18"/>
                <w:szCs w:val="18"/>
              </w:rPr>
              <w:lastRenderedPageBreak/>
              <w:t>O que a análise vai permitir dizer</w:t>
            </w:r>
          </w:p>
        </w:tc>
        <w:tc>
          <w:tcPr>
            <w:tcW w:w="14169" w:type="dxa"/>
            <w:gridSpan w:val="2"/>
          </w:tcPr>
          <w:p w14:paraId="517F77CF" w14:textId="77777777" w:rsidR="0081152B" w:rsidRDefault="0081152B" w:rsidP="0081152B">
            <w:pPr>
              <w:pStyle w:val="tabela3"/>
              <w:cnfStyle w:val="000000000000" w:firstRow="0" w:lastRow="0" w:firstColumn="0" w:lastColumn="0" w:oddVBand="0" w:evenVBand="0" w:oddHBand="0" w:evenHBand="0" w:firstRowFirstColumn="0" w:firstRowLastColumn="0" w:lastRowFirstColumn="0" w:lastRowLastColumn="0"/>
            </w:pPr>
            <w:r>
              <w:t>Se a organização instituiu política de gestão de segurança da informação.</w:t>
            </w:r>
          </w:p>
          <w:p w14:paraId="60C3B3D9" w14:textId="77777777" w:rsidR="0081152B" w:rsidRDefault="0081152B" w:rsidP="0081152B">
            <w:pPr>
              <w:pStyle w:val="tabela3"/>
              <w:cnfStyle w:val="000000000000" w:firstRow="0" w:lastRow="0" w:firstColumn="0" w:lastColumn="0" w:oddVBand="0" w:evenVBand="0" w:oddHBand="0" w:evenHBand="0" w:firstRowFirstColumn="0" w:firstRowLastColumn="0" w:lastRowFirstColumn="0" w:lastRowLastColumn="0"/>
            </w:pPr>
            <w:r>
              <w:t>Se a política de gestão de segurança da informação (ou normas complementares) define(m) diretrizes e responsabilidades adequadas quanto ao tema.</w:t>
            </w:r>
          </w:p>
          <w:p w14:paraId="20347292" w14:textId="3DB10C1D" w:rsidR="004065BC" w:rsidRPr="00452A12" w:rsidRDefault="0081152B" w:rsidP="0081152B">
            <w:pPr>
              <w:pStyle w:val="tabela3"/>
              <w:cnfStyle w:val="000000000000" w:firstRow="0" w:lastRow="0" w:firstColumn="0" w:lastColumn="0" w:oddVBand="0" w:evenVBand="0" w:oddHBand="0" w:evenHBand="0" w:firstRowFirstColumn="0" w:firstRowLastColumn="0" w:lastRowFirstColumn="0" w:lastRowLastColumn="0"/>
            </w:pPr>
            <w:r>
              <w:t xml:space="preserve">Se há discrepâncias entre os controles internos estabelecidos pela organização e as melhores práticas sobre a atribuição de responsabilidades na gestão de </w:t>
            </w:r>
            <w:proofErr w:type="spellStart"/>
            <w:r>
              <w:t>de</w:t>
            </w:r>
            <w:proofErr w:type="spellEnd"/>
            <w:r>
              <w:t xml:space="preserve"> segurança da informação e, conforme o caso, entre os controles estabelecidos e a legislação.</w:t>
            </w:r>
          </w:p>
        </w:tc>
      </w:tr>
      <w:tr w:rsidR="004065BC" w:rsidRPr="0007436F" w14:paraId="120ECF7E" w14:textId="77777777" w:rsidTr="00806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Pr>
          <w:p w14:paraId="29F40920" w14:textId="77777777" w:rsidR="004065BC" w:rsidRPr="0007436F" w:rsidRDefault="004065BC" w:rsidP="00C264C9">
            <w:pPr>
              <w:rPr>
                <w:bCs w:val="0"/>
                <w:sz w:val="20"/>
                <w:szCs w:val="20"/>
              </w:rPr>
            </w:pPr>
            <w:r w:rsidRPr="0007436F">
              <w:rPr>
                <w:bCs w:val="0"/>
                <w:sz w:val="20"/>
                <w:szCs w:val="20"/>
              </w:rPr>
              <w:t>Possíveis achados</w:t>
            </w:r>
          </w:p>
        </w:tc>
      </w:tr>
      <w:tr w:rsidR="004065BC" w:rsidRPr="00452A12" w14:paraId="0868FEEF" w14:textId="77777777" w:rsidTr="00806AF9">
        <w:tc>
          <w:tcPr>
            <w:cnfStyle w:val="001000000000" w:firstRow="0" w:lastRow="0" w:firstColumn="1" w:lastColumn="0" w:oddVBand="0" w:evenVBand="0" w:oddHBand="0" w:evenHBand="0" w:firstRowFirstColumn="0" w:firstRowLastColumn="0" w:lastRowFirstColumn="0" w:lastRowLastColumn="0"/>
            <w:tcW w:w="1419" w:type="dxa"/>
          </w:tcPr>
          <w:p w14:paraId="5D3AD775" w14:textId="77777777" w:rsidR="004065BC" w:rsidRPr="00452A12" w:rsidRDefault="004065BC" w:rsidP="00C264C9">
            <w:pPr>
              <w:rPr>
                <w:b w:val="0"/>
                <w:bCs w:val="0"/>
                <w:color w:val="000000" w:themeColor="text1"/>
                <w:sz w:val="18"/>
                <w:szCs w:val="18"/>
              </w:rPr>
            </w:pPr>
            <w:r w:rsidRPr="00452A12">
              <w:rPr>
                <w:color w:val="000000" w:themeColor="text1"/>
                <w:sz w:val="18"/>
                <w:szCs w:val="18"/>
              </w:rPr>
              <w:t xml:space="preserve">Eventos de risco </w:t>
            </w:r>
          </w:p>
        </w:tc>
        <w:tc>
          <w:tcPr>
            <w:tcW w:w="14169" w:type="dxa"/>
            <w:gridSpan w:val="2"/>
          </w:tcPr>
          <w:p w14:paraId="2AD2A673" w14:textId="77777777" w:rsidR="003568EB" w:rsidRDefault="003568EB" w:rsidP="003568EB">
            <w:pPr>
              <w:pStyle w:val="tabela3"/>
              <w:cnfStyle w:val="000000000000" w:firstRow="0" w:lastRow="0" w:firstColumn="0" w:lastColumn="0" w:oddVBand="0" w:evenVBand="0" w:oddHBand="0" w:evenHBand="0" w:firstRowFirstColumn="0" w:firstRowLastColumn="0" w:lastRowFirstColumn="0" w:lastRowLastColumn="0"/>
            </w:pPr>
            <w:r>
              <w:t>Ausência de um papel central para coordenar a gestão da segurança da informação.</w:t>
            </w:r>
          </w:p>
          <w:p w14:paraId="65AD4969" w14:textId="77777777" w:rsidR="003568EB" w:rsidRDefault="003568EB" w:rsidP="003568EB">
            <w:pPr>
              <w:pStyle w:val="tabela3"/>
              <w:cnfStyle w:val="000000000000" w:firstRow="0" w:lastRow="0" w:firstColumn="0" w:lastColumn="0" w:oddVBand="0" w:evenVBand="0" w:oddHBand="0" w:evenHBand="0" w:firstRowFirstColumn="0" w:firstRowLastColumn="0" w:lastRowFirstColumn="0" w:lastRowLastColumn="0"/>
            </w:pPr>
            <w:r>
              <w:t>Não participação de áreas relevantes da organização na definição de normas e processos internos relativos à gestão da segurança da informação.</w:t>
            </w:r>
          </w:p>
          <w:p w14:paraId="714F1D0E" w14:textId="77777777" w:rsidR="003568EB" w:rsidRDefault="003568EB" w:rsidP="003568EB">
            <w:pPr>
              <w:pStyle w:val="tabela3"/>
              <w:cnfStyle w:val="000000000000" w:firstRow="0" w:lastRow="0" w:firstColumn="0" w:lastColumn="0" w:oddVBand="0" w:evenVBand="0" w:oddHBand="0" w:evenHBand="0" w:firstRowFirstColumn="0" w:firstRowLastColumn="0" w:lastRowFirstColumn="0" w:lastRowLastColumn="0"/>
            </w:pPr>
            <w:r>
              <w:t xml:space="preserve">Comitê de segurança da informação e/ou gestor institucional de segurança da informação sem as competências, prerrogativas ou recursos para bem exercerem suas atividades. </w:t>
            </w:r>
          </w:p>
          <w:p w14:paraId="2FA2C4B3" w14:textId="77777777" w:rsidR="003568EB" w:rsidRDefault="003568EB" w:rsidP="003568EB">
            <w:pPr>
              <w:pStyle w:val="tabela3"/>
              <w:cnfStyle w:val="000000000000" w:firstRow="0" w:lastRow="0" w:firstColumn="0" w:lastColumn="0" w:oddVBand="0" w:evenVBand="0" w:oddHBand="0" w:evenHBand="0" w:firstRowFirstColumn="0" w:firstRowLastColumn="0" w:lastRowFirstColumn="0" w:lastRowLastColumn="0"/>
            </w:pPr>
            <w:r>
              <w:t>Elevado número de incidentes de segurança da informação</w:t>
            </w:r>
          </w:p>
          <w:p w14:paraId="5B4FE5B5" w14:textId="77777777" w:rsidR="003568EB" w:rsidRPr="003568EB" w:rsidRDefault="003568EB" w:rsidP="003568EB">
            <w:pPr>
              <w:pStyle w:val="tabela3"/>
              <w:numPr>
                <w:ilvl w:val="0"/>
                <w:numId w:val="0"/>
              </w:numPr>
              <w:cnfStyle w:val="000000000000" w:firstRow="0" w:lastRow="0" w:firstColumn="0" w:lastColumn="0" w:oddVBand="0" w:evenVBand="0" w:oddHBand="0" w:evenHBand="0" w:firstRowFirstColumn="0" w:firstRowLastColumn="0" w:lastRowFirstColumn="0" w:lastRowLastColumn="0"/>
              <w:rPr>
                <w:b/>
                <w:bCs w:val="0"/>
                <w:u w:val="single"/>
              </w:rPr>
            </w:pPr>
            <w:r w:rsidRPr="003568EB">
              <w:rPr>
                <w:b/>
                <w:bCs w:val="0"/>
                <w:u w:val="single"/>
              </w:rPr>
              <w:t>ACÓRDÃOS CORRELATOS:</w:t>
            </w:r>
          </w:p>
          <w:p w14:paraId="0F308B25" w14:textId="6B515B23"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2.023/2005-TCU-Plenário: 9.1.2 Política de Segurança da Informação</w:t>
            </w:r>
          </w:p>
          <w:p w14:paraId="60FEB4F5" w14:textId="61F19478"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1.603/2008-TCU-Plenário: 9.1.3 Gestão de SI. e Área de gestão de SI e Política de SI</w:t>
            </w:r>
          </w:p>
          <w:p w14:paraId="62E5C086" w14:textId="0C0875B1"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1.233/2012-TCU-Plenário: 9.2.9.7 segurança da informação; 9.13.9.1 responsável pela segurança da informação na organização; 9.13.9.2 criação de comitê de segurança da informação; 9.13.9.4 estabelecimento de política de segurança da informação</w:t>
            </w:r>
          </w:p>
          <w:p w14:paraId="3B4C752D" w14:textId="6C3A81B1"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1.328/2012-TCU-Plenário: 9.1.2 política de segurança da informação</w:t>
            </w:r>
          </w:p>
          <w:p w14:paraId="5EA61AF5" w14:textId="7EEE6A39"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754/2014-TCU-Plenário: 9.1.4 alinhamento da gestão de riscos de segurança da informação à gestão de riscos corporativa</w:t>
            </w:r>
          </w:p>
          <w:p w14:paraId="4886F72F" w14:textId="729AFC9C"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 xml:space="preserve">Acórdão 1.055/2014-TCU-Plenário: 9.1.2 Política de Segurança da Informação; 9.1.3-9.1.6 </w:t>
            </w:r>
            <w:r w:rsidR="009C1BF9">
              <w:t>monitoramento</w:t>
            </w:r>
            <w:r>
              <w:t xml:space="preserve"> da política de segurança da informação e políticas relativas à governança de tecnologia da informação pela </w:t>
            </w:r>
            <w:r w:rsidR="00880D8E">
              <w:t>alta</w:t>
            </w:r>
            <w:r>
              <w:t xml:space="preserve"> administração</w:t>
            </w:r>
          </w:p>
          <w:p w14:paraId="09DC5126" w14:textId="065120A7"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1.411/2014-TCU-Plenário: 9.1.14 conscientização e treinamento em segurança da informação; 9.1.16 política de segurança da informação; 9.1.17 comitê gestor de segurança da informação</w:t>
            </w:r>
          </w:p>
          <w:p w14:paraId="02EED2DE" w14:textId="28EC47F0"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1.411/2014-TCU-Plenário: 9.1.18 responsável pela segurança da informação</w:t>
            </w:r>
          </w:p>
          <w:p w14:paraId="2361B178" w14:textId="066F7C5D"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1.684/2014-TCU-Plenário: 9.1.12 Política de Segurança da Informação; 9.1.16 Comitê de Segurança da Informação; 9.1.17 responsável pela segurança da informação</w:t>
            </w:r>
          </w:p>
          <w:p w14:paraId="2E28170D" w14:textId="316443AB"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2.523/2012-TCU-Plenário: 9.1.1 política de segurança da informação</w:t>
            </w:r>
          </w:p>
          <w:p w14:paraId="0AAB552F" w14:textId="7FD79CAE"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3.132/2012-TCU-Plenário: 9.2.1 política de segurança da informação; 9.2.2 Comitê de Segurança da Informação; 9.2.3 gestor de segurança da informação</w:t>
            </w:r>
          </w:p>
          <w:p w14:paraId="014DB4D4" w14:textId="1119C6EE"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3.051/2014-TCU-Plenário: 9.3, 9.4, 9.5 planejamento de ações de segurança da informação</w:t>
            </w:r>
          </w:p>
          <w:p w14:paraId="14A95BE7" w14:textId="4727F8BA"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 xml:space="preserve">Acórdão 2.175/2014-TCU-Plenário: 9.1.3 Política de Segurança da Informação; 9.1.4 Comitê Gestor de Segurança da Informação; 9.1.7 responsabilidade da </w:t>
            </w:r>
            <w:r w:rsidR="00880D8E">
              <w:t>alta</w:t>
            </w:r>
            <w:r>
              <w:t xml:space="preserve"> administração quanto a estabelecer e monitorar as políticas de segurança da informação </w:t>
            </w:r>
          </w:p>
          <w:p w14:paraId="14CA2D56" w14:textId="44731780"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 xml:space="preserve">Acórdão 491/2015-TCU-Plenário: 9.1.1 Gestor de Segurança da Informação; </w:t>
            </w:r>
          </w:p>
          <w:p w14:paraId="6AED1DA6" w14:textId="17EAC7DC"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3.369/2015-TCU-Plenário: 9.6.1 Comitê de Segurança da Informação, composto por representantes de diferentes partes da organização</w:t>
            </w:r>
          </w:p>
          <w:p w14:paraId="7ABF2D95" w14:textId="6D36890A"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3.369/2015-TCU-Plenário: 9.6.2.1 Política de Segurança da Informação</w:t>
            </w:r>
          </w:p>
          <w:p w14:paraId="458D6F5C" w14:textId="0FB3E9DD"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t>Acórdão 2.135/2017-TCU-Plenário: 9.3.9 planejamento das ações de segurança da informação</w:t>
            </w:r>
          </w:p>
          <w:p w14:paraId="650052D3" w14:textId="5F32C60E" w:rsidR="003568EB" w:rsidRDefault="003568EB" w:rsidP="009D01C3">
            <w:pPr>
              <w:pStyle w:val="tabela3"/>
              <w:cnfStyle w:val="000000000000" w:firstRow="0" w:lastRow="0" w:firstColumn="0" w:lastColumn="0" w:oddVBand="0" w:evenVBand="0" w:oddHBand="0" w:evenHBand="0" w:firstRowFirstColumn="0" w:firstRowLastColumn="0" w:lastRowFirstColumn="0" w:lastRowLastColumn="0"/>
            </w:pPr>
            <w:r>
              <w:lastRenderedPageBreak/>
              <w:t>Acórdão 2.135/2017-TCU-Plenário: 9.8.3 ausência de revisão da política de segurança da informação</w:t>
            </w:r>
          </w:p>
          <w:p w14:paraId="356896AB" w14:textId="200123A1" w:rsidR="004065BC" w:rsidRPr="00452A12" w:rsidRDefault="003568EB" w:rsidP="003568EB">
            <w:pPr>
              <w:pStyle w:val="tabela3"/>
              <w:cnfStyle w:val="000000000000" w:firstRow="0" w:lastRow="0" w:firstColumn="0" w:lastColumn="0" w:oddVBand="0" w:evenVBand="0" w:oddHBand="0" w:evenHBand="0" w:firstRowFirstColumn="0" w:firstRowLastColumn="0" w:lastRowFirstColumn="0" w:lastRowLastColumn="0"/>
            </w:pPr>
            <w:r>
              <w:t>Acórdão 2.135/2017-TCU-Plenário: 9.10.2 ausência de regimento interno do Comitê Gestor da Segurança da Informação e não funcionamento efetivo desse comitê; 9.12.2 inexistência da Política de Segurança da Informação; 9.12.3 inexistência do Comitê de Segurança da Informação</w:t>
            </w:r>
          </w:p>
        </w:tc>
      </w:tr>
      <w:tr w:rsidR="004065BC" w:rsidRPr="00452A12" w14:paraId="1C6D6644" w14:textId="77777777" w:rsidTr="00806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3F08BE03" w14:textId="77777777" w:rsidR="004065BC" w:rsidRPr="00452A12" w:rsidRDefault="004065BC" w:rsidP="00C264C9">
            <w:pPr>
              <w:rPr>
                <w:b w:val="0"/>
                <w:bCs w:val="0"/>
                <w:color w:val="000000" w:themeColor="text1"/>
                <w:sz w:val="18"/>
                <w:szCs w:val="18"/>
              </w:rPr>
            </w:pPr>
            <w:r w:rsidRPr="00452A12">
              <w:rPr>
                <w:color w:val="000000" w:themeColor="text1"/>
                <w:sz w:val="18"/>
                <w:szCs w:val="18"/>
              </w:rPr>
              <w:lastRenderedPageBreak/>
              <w:t>Causas</w:t>
            </w:r>
          </w:p>
        </w:tc>
        <w:tc>
          <w:tcPr>
            <w:tcW w:w="14169" w:type="dxa"/>
            <w:gridSpan w:val="2"/>
          </w:tcPr>
          <w:p w14:paraId="50A56DC7" w14:textId="6F5E3DB7" w:rsidR="002F565B" w:rsidRDefault="00880D8E" w:rsidP="002F565B">
            <w:pPr>
              <w:pStyle w:val="tabela3"/>
              <w:cnfStyle w:val="000000100000" w:firstRow="0" w:lastRow="0" w:firstColumn="0" w:lastColumn="0" w:oddVBand="0" w:evenVBand="0" w:oddHBand="1" w:evenHBand="0" w:firstRowFirstColumn="0" w:firstRowLastColumn="0" w:lastRowFirstColumn="0" w:lastRowLastColumn="0"/>
            </w:pPr>
            <w:r>
              <w:t>Alta</w:t>
            </w:r>
            <w:r w:rsidR="002F565B">
              <w:t xml:space="preserve"> administração não educada sobre seu papel na governança da segurança da informação (a governança deve estabelecer orientações para a gestão e monitorar sua execução – situação análoga à das questões </w:t>
            </w:r>
            <w:r w:rsidR="00236D72">
              <w:t>2133</w:t>
            </w:r>
            <w:r w:rsidR="002F565B">
              <w:t>-</w:t>
            </w:r>
            <w:r w:rsidR="00236D72">
              <w:t>2153</w:t>
            </w:r>
            <w:r w:rsidR="002F565B">
              <w:t>)</w:t>
            </w:r>
          </w:p>
          <w:p w14:paraId="176464C8" w14:textId="3657F211" w:rsidR="002F565B" w:rsidRDefault="002F565B" w:rsidP="002F565B">
            <w:pPr>
              <w:pStyle w:val="tabela3"/>
              <w:cnfStyle w:val="000000100000" w:firstRow="0" w:lastRow="0" w:firstColumn="0" w:lastColumn="0" w:oddVBand="0" w:evenVBand="0" w:oddHBand="1" w:evenHBand="0" w:firstRowFirstColumn="0" w:firstRowLastColumn="0" w:lastRowFirstColumn="0" w:lastRowLastColumn="0"/>
            </w:pPr>
            <w:r>
              <w:t>Estruturas e práticas de controles internos deficientes (primeira, segunda</w:t>
            </w:r>
            <w:r w:rsidR="00466220">
              <w:t xml:space="preserve"> e</w:t>
            </w:r>
            <w:r>
              <w:t xml:space="preserve"> terceira linha</w:t>
            </w:r>
            <w:r w:rsidR="00466220">
              <w:t>s</w:t>
            </w:r>
            <w:r>
              <w:t>) por razões como: deficiências orçamentárias, de quantitativos de pessoal, de capacitação de pessoal, etc.</w:t>
            </w:r>
          </w:p>
          <w:p w14:paraId="69B7C7E1" w14:textId="77777777" w:rsidR="002F565B" w:rsidRDefault="002F565B" w:rsidP="002F565B">
            <w:pPr>
              <w:pStyle w:val="tabela3"/>
              <w:cnfStyle w:val="000000100000" w:firstRow="0" w:lastRow="0" w:firstColumn="0" w:lastColumn="0" w:oddVBand="0" w:evenVBand="0" w:oddHBand="1" w:evenHBand="0" w:firstRowFirstColumn="0" w:firstRowLastColumn="0" w:lastRowFirstColumn="0" w:lastRowLastColumn="0"/>
            </w:pPr>
            <w:r>
              <w:t xml:space="preserve">Lideranças e gestores intermediários da organização não escolhidos por meritocracia. </w:t>
            </w:r>
          </w:p>
          <w:p w14:paraId="10678D43" w14:textId="7ED9D86B" w:rsidR="002F565B" w:rsidRDefault="002F565B" w:rsidP="002F565B">
            <w:pPr>
              <w:pStyle w:val="tabela3"/>
              <w:cnfStyle w:val="000000100000" w:firstRow="0" w:lastRow="0" w:firstColumn="0" w:lastColumn="0" w:oddVBand="0" w:evenVBand="0" w:oddHBand="1" w:evenHBand="0" w:firstRowFirstColumn="0" w:firstRowLastColumn="0" w:lastRowFirstColumn="0" w:lastRowLastColumn="0"/>
            </w:pPr>
            <w:r>
              <w:t>F</w:t>
            </w:r>
            <w:r w:rsidR="00880D8E">
              <w:t>alta</w:t>
            </w:r>
            <w:r>
              <w:t xml:space="preserve"> de visão estratégica quanto ao papel crítico que a informação atualmente representa para qualquer negócio e sobre a necessidade de protegê-las.</w:t>
            </w:r>
          </w:p>
          <w:p w14:paraId="4D6E52DA" w14:textId="570EB18F" w:rsidR="004065BC" w:rsidRPr="00452A12" w:rsidRDefault="002F565B" w:rsidP="002F565B">
            <w:pPr>
              <w:pStyle w:val="tabela3"/>
              <w:cnfStyle w:val="000000100000" w:firstRow="0" w:lastRow="0" w:firstColumn="0" w:lastColumn="0" w:oddVBand="0" w:evenVBand="0" w:oddHBand="1" w:evenHBand="0" w:firstRowFirstColumn="0" w:firstRowLastColumn="0" w:lastRowFirstColumn="0" w:lastRowLastColumn="0"/>
            </w:pPr>
            <w:r>
              <w:t>Cultura de quase impunidade em casos de mau uso de informações pessoais ou sigilosas.</w:t>
            </w:r>
          </w:p>
        </w:tc>
      </w:tr>
      <w:tr w:rsidR="004065BC" w:rsidRPr="00452A12" w14:paraId="58E2EDA2" w14:textId="77777777" w:rsidTr="00806AF9">
        <w:tc>
          <w:tcPr>
            <w:cnfStyle w:val="001000000000" w:firstRow="0" w:lastRow="0" w:firstColumn="1" w:lastColumn="0" w:oddVBand="0" w:evenVBand="0" w:oddHBand="0" w:evenHBand="0" w:firstRowFirstColumn="0" w:firstRowLastColumn="0" w:lastRowFirstColumn="0" w:lastRowLastColumn="0"/>
            <w:tcW w:w="1419" w:type="dxa"/>
          </w:tcPr>
          <w:p w14:paraId="2BF8F5DA" w14:textId="77777777" w:rsidR="004065BC" w:rsidRPr="00452A12" w:rsidRDefault="004065BC" w:rsidP="00C264C9">
            <w:pPr>
              <w:rPr>
                <w:b w:val="0"/>
                <w:bCs w:val="0"/>
                <w:color w:val="000000" w:themeColor="text1"/>
                <w:sz w:val="18"/>
                <w:szCs w:val="18"/>
              </w:rPr>
            </w:pPr>
            <w:r w:rsidRPr="00452A12">
              <w:rPr>
                <w:color w:val="000000" w:themeColor="text1"/>
                <w:sz w:val="18"/>
                <w:szCs w:val="18"/>
              </w:rPr>
              <w:t>Efeitos</w:t>
            </w:r>
          </w:p>
        </w:tc>
        <w:tc>
          <w:tcPr>
            <w:tcW w:w="14169" w:type="dxa"/>
            <w:gridSpan w:val="2"/>
          </w:tcPr>
          <w:p w14:paraId="08FC7A0D" w14:textId="003D3571" w:rsidR="004065BC" w:rsidRPr="00452A12" w:rsidRDefault="00394FCE" w:rsidP="00C264C9">
            <w:pPr>
              <w:pStyle w:val="tabela3"/>
              <w:cnfStyle w:val="000000000000" w:firstRow="0" w:lastRow="0" w:firstColumn="0" w:lastColumn="0" w:oddVBand="0" w:evenVBand="0" w:oddHBand="0" w:evenHBand="0" w:firstRowFirstColumn="0" w:firstRowLastColumn="0" w:lastRowFirstColumn="0" w:lastRowLastColumn="0"/>
            </w:pPr>
            <w:r w:rsidRPr="00394FCE">
              <w:t xml:space="preserve">Falhas na realização da prática 4260 por má definição das diretrizes e responsabilidades quanto à orientação, execução e </w:t>
            </w:r>
            <w:r w:rsidR="009C1BF9">
              <w:t>monitoramento</w:t>
            </w:r>
            <w:r w:rsidRPr="00394FCE">
              <w:t xml:space="preserve"> daqueles processos e atividades.</w:t>
            </w:r>
          </w:p>
        </w:tc>
      </w:tr>
    </w:tbl>
    <w:p w14:paraId="42647E4B" w14:textId="27A0EED2" w:rsidR="004065BC" w:rsidRDefault="004065BC" w:rsidP="00E1613C"/>
    <w:p w14:paraId="63F6A476" w14:textId="08102939" w:rsidR="0001400D" w:rsidRDefault="0001400D" w:rsidP="00E1613C"/>
    <w:tbl>
      <w:tblPr>
        <w:tblStyle w:val="TabeladeGrade5Escura-nfase1"/>
        <w:tblW w:w="155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20"/>
        <w:gridCol w:w="136"/>
        <w:gridCol w:w="14037"/>
      </w:tblGrid>
      <w:tr w:rsidR="0001400D" w:rsidRPr="00D43E49" w14:paraId="60E284FF" w14:textId="77777777" w:rsidTr="00EA2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73A6CBBA" w14:textId="7028C1DD" w:rsidR="0001400D" w:rsidRPr="00D43E49" w:rsidRDefault="0001400D" w:rsidP="00C264C9">
            <w:pPr>
              <w:jc w:val="center"/>
              <w:rPr>
                <w:bCs w:val="0"/>
                <w:sz w:val="28"/>
                <w:szCs w:val="28"/>
              </w:rPr>
            </w:pPr>
            <w:r w:rsidRPr="00D43E49">
              <w:rPr>
                <w:bCs w:val="0"/>
                <w:sz w:val="28"/>
                <w:szCs w:val="28"/>
              </w:rPr>
              <w:t xml:space="preserve">PRÁTICA </w:t>
            </w:r>
            <w:r>
              <w:rPr>
                <w:bCs w:val="0"/>
                <w:sz w:val="28"/>
                <w:szCs w:val="28"/>
              </w:rPr>
              <w:t>4260</w:t>
            </w:r>
            <w:r w:rsidRPr="00D43E49">
              <w:rPr>
                <w:bCs w:val="0"/>
                <w:sz w:val="28"/>
                <w:szCs w:val="28"/>
              </w:rPr>
              <w:t xml:space="preserve">: </w:t>
            </w:r>
            <w:r w:rsidR="00403386">
              <w:rPr>
                <w:bCs w:val="0"/>
                <w:sz w:val="28"/>
                <w:szCs w:val="28"/>
              </w:rPr>
              <w:t>os</w:t>
            </w:r>
            <w:r w:rsidR="00403386" w:rsidRPr="00403386">
              <w:rPr>
                <w:bCs w:val="0"/>
                <w:sz w:val="28"/>
                <w:szCs w:val="28"/>
              </w:rPr>
              <w:t xml:space="preserve"> processos e atividades para a gestão da segurança da informação estão estabelecidos</w:t>
            </w:r>
            <w:r w:rsidRPr="00D43E49">
              <w:rPr>
                <w:bCs w:val="0"/>
                <w:sz w:val="28"/>
                <w:szCs w:val="28"/>
              </w:rPr>
              <w:t>?</w:t>
            </w:r>
          </w:p>
        </w:tc>
      </w:tr>
      <w:tr w:rsidR="008421E5" w14:paraId="2F050961" w14:textId="77777777" w:rsidTr="00EA2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single" w:sz="8" w:space="0" w:color="FFFFFF" w:themeColor="background1"/>
              <w:bottom w:val="single" w:sz="8" w:space="0" w:color="FFFFFF" w:themeColor="background1"/>
            </w:tcBorders>
            <w:hideMark/>
          </w:tcPr>
          <w:p w14:paraId="627EA176" w14:textId="77777777" w:rsidR="008421E5" w:rsidRDefault="008421E5">
            <w:pPr>
              <w:rPr>
                <w:bCs w:val="0"/>
                <w:sz w:val="20"/>
                <w:szCs w:val="20"/>
              </w:rPr>
            </w:pPr>
            <w:r>
              <w:rPr>
                <w:bCs w:val="0"/>
                <w:sz w:val="20"/>
                <w:szCs w:val="20"/>
              </w:rPr>
              <w:t>Conteúdo da prática</w:t>
            </w:r>
          </w:p>
        </w:tc>
      </w:tr>
      <w:tr w:rsidR="00EA2946" w14:paraId="7F861A38" w14:textId="77777777" w:rsidTr="00EA2946">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6F459C16" w14:textId="5DE25CAC" w:rsidR="00EA2946" w:rsidRDefault="00EA2946" w:rsidP="00A80895">
            <w:pPr>
              <w:spacing w:before="60" w:after="60"/>
              <w:rPr>
                <w:color w:val="000000" w:themeColor="text1"/>
                <w:sz w:val="18"/>
                <w:szCs w:val="18"/>
              </w:rPr>
            </w:pPr>
            <w:r w:rsidRPr="0049765A">
              <w:rPr>
                <w:color w:val="000000" w:themeColor="text1"/>
                <w:sz w:val="18"/>
                <w:szCs w:val="18"/>
              </w:rPr>
              <w:t xml:space="preserve">Esclarecimentos </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C81EDA1" w14:textId="2EDAA30E" w:rsidR="00EA2946" w:rsidRDefault="00EA2946" w:rsidP="00A80895">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47" w:history="1">
              <w:r w:rsidRPr="00001623">
                <w:rPr>
                  <w:rStyle w:val="Hyperlink"/>
                  <w:color w:val="FF0000"/>
                </w:rPr>
                <w:t>LINK PARA O REFERENCIAL</w:t>
              </w:r>
            </w:hyperlink>
            <w:r w:rsidRPr="00001623">
              <w:rPr>
                <w:color w:val="FF0000"/>
              </w:rPr>
              <w:t>)</w:t>
            </w:r>
          </w:p>
        </w:tc>
      </w:tr>
      <w:tr w:rsidR="00EA2946" w14:paraId="2093CEA4" w14:textId="77777777" w:rsidTr="00EA2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56A8C34A" w14:textId="771E2B31" w:rsidR="00EA2946" w:rsidRDefault="00EA2946" w:rsidP="00A80895">
            <w:pPr>
              <w:spacing w:before="60" w:after="60"/>
              <w:rPr>
                <w:color w:val="000000" w:themeColor="text1"/>
                <w:sz w:val="18"/>
                <w:szCs w:val="18"/>
              </w:rPr>
            </w:pPr>
            <w:r w:rsidRPr="0049765A">
              <w:rPr>
                <w:color w:val="000000" w:themeColor="text1"/>
                <w:sz w:val="18"/>
                <w:szCs w:val="18"/>
              </w:rPr>
              <w:t>Aspectos avaliados</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358CBEB" w14:textId="5B531EB5" w:rsidR="00EA2946" w:rsidRDefault="00EA2946" w:rsidP="00A80895">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42</w:t>
            </w:r>
            <w:r w:rsidR="00DE6971">
              <w:t>6</w:t>
            </w:r>
            <w:r>
              <w:t>0 do questionário de</w:t>
            </w:r>
            <w:r w:rsidRPr="00001623">
              <w:t xml:space="preserve"> </w:t>
            </w:r>
            <w:r>
              <w:t>g</w:t>
            </w:r>
            <w:r w:rsidRPr="00001623">
              <w:t>overnança</w:t>
            </w:r>
            <w:r>
              <w:t>:</w:t>
            </w:r>
            <w:r w:rsidRPr="00001623">
              <w:t xml:space="preserve"> </w:t>
            </w:r>
            <w:r w:rsidRPr="00FD4AB5">
              <w:rPr>
                <w:color w:val="FF0000"/>
              </w:rPr>
              <w:t>(</w:t>
            </w:r>
            <w:hyperlink r:id="rId48" w:history="1">
              <w:r w:rsidRPr="00FD4AB5">
                <w:rPr>
                  <w:rStyle w:val="Hyperlink"/>
                  <w:color w:val="FF0000"/>
                </w:rPr>
                <w:t>LINK PARA O QUESTIONÁRIO</w:t>
              </w:r>
            </w:hyperlink>
            <w:r>
              <w:rPr>
                <w:color w:val="FF0000"/>
              </w:rPr>
              <w:t>)</w:t>
            </w:r>
          </w:p>
        </w:tc>
      </w:tr>
      <w:tr w:rsidR="00EA2946" w14:paraId="2C9BA3D6" w14:textId="77777777" w:rsidTr="00916938">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64AE5202" w14:textId="074A7415" w:rsidR="00EA2946" w:rsidRDefault="00EA2946" w:rsidP="00A80895">
            <w:pPr>
              <w:spacing w:before="60" w:after="60"/>
              <w:rPr>
                <w:color w:val="000000" w:themeColor="text1"/>
                <w:sz w:val="18"/>
                <w:szCs w:val="18"/>
              </w:rPr>
            </w:pPr>
            <w:r w:rsidRPr="0049765A">
              <w:rPr>
                <w:color w:val="000000" w:themeColor="text1"/>
                <w:sz w:val="18"/>
                <w:szCs w:val="18"/>
              </w:rPr>
              <w:t>Glossário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72975DF" w14:textId="55EE9CBA" w:rsidR="00EA2946" w:rsidRDefault="00EA2946" w:rsidP="00A80895">
            <w:pPr>
              <w:pStyle w:val="tabela2"/>
              <w:numPr>
                <w:ilvl w:val="0"/>
                <w:numId w:val="0"/>
              </w:numPr>
              <w:tabs>
                <w:tab w:val="clear" w:pos="550"/>
                <w:tab w:val="left" w:pos="881"/>
              </w:tabs>
              <w:spacing w:before="60" w:after="60"/>
              <w:ind w:left="3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49" w:history="1">
              <w:r w:rsidRPr="006B2945">
                <w:rPr>
                  <w:rStyle w:val="Hyperlink"/>
                  <w:color w:val="FF0000"/>
                </w:rPr>
                <w:t>LINK PARA O GLOSSÁRIO</w:t>
              </w:r>
            </w:hyperlink>
            <w:r w:rsidRPr="006B2945">
              <w:rPr>
                <w:color w:val="FF0000"/>
              </w:rPr>
              <w:t>)</w:t>
            </w:r>
          </w:p>
        </w:tc>
      </w:tr>
      <w:tr w:rsidR="00EA2946" w14:paraId="59222CCD" w14:textId="77777777" w:rsidTr="00EA2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right w:val="single" w:sz="8" w:space="0" w:color="FFFFFF" w:themeColor="background1"/>
            </w:tcBorders>
            <w:hideMark/>
          </w:tcPr>
          <w:p w14:paraId="69E90894" w14:textId="601B9554" w:rsidR="00EA2946" w:rsidRPr="00C06BBB" w:rsidRDefault="00EA2946" w:rsidP="00A80895">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BFB0CAE" w14:textId="3ABD5DE8" w:rsidR="00EA2946" w:rsidRDefault="00EA2946" w:rsidP="00A80895">
            <w:pPr>
              <w:pStyle w:val="tabela-2"/>
              <w:numPr>
                <w:ilvl w:val="0"/>
                <w:numId w:val="0"/>
              </w:numPr>
              <w:tabs>
                <w:tab w:val="left" w:pos="460"/>
              </w:tabs>
              <w:spacing w:before="60" w:after="60"/>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50" w:history="1">
              <w:r w:rsidRPr="00EA2946">
                <w:rPr>
                  <w:rStyle w:val="Hyperlink"/>
                  <w:color w:val="FF0000"/>
                </w:rPr>
                <w:t>LINK PARA O DOCUMENTO</w:t>
              </w:r>
            </w:hyperlink>
            <w:r w:rsidRPr="00EA2946">
              <w:rPr>
                <w:rStyle w:val="Hyperlink"/>
                <w:color w:val="FF0000"/>
              </w:rPr>
              <w:t>)</w:t>
            </w:r>
          </w:p>
        </w:tc>
      </w:tr>
      <w:tr w:rsidR="0001400D" w:rsidRPr="005C144F" w14:paraId="4E2A415B" w14:textId="77777777" w:rsidTr="00EA2946">
        <w:tc>
          <w:tcPr>
            <w:cnfStyle w:val="001000000000" w:firstRow="0" w:lastRow="0" w:firstColumn="1" w:lastColumn="0" w:oddVBand="0" w:evenVBand="0" w:oddHBand="0" w:evenHBand="0" w:firstRowFirstColumn="0" w:firstRowLastColumn="0" w:lastRowFirstColumn="0" w:lastRowLastColumn="0"/>
            <w:tcW w:w="15593" w:type="dxa"/>
            <w:gridSpan w:val="3"/>
          </w:tcPr>
          <w:p w14:paraId="45CB3556" w14:textId="0521D566" w:rsidR="00572326" w:rsidRDefault="0001400D" w:rsidP="002811B6">
            <w:pPr>
              <w:ind w:left="174"/>
              <w:jc w:val="center"/>
              <w:rPr>
                <w:b w:val="0"/>
                <w:bCs w:val="0"/>
              </w:rPr>
            </w:pPr>
            <w:proofErr w:type="spellStart"/>
            <w:r w:rsidRPr="005C144F">
              <w:rPr>
                <w:bCs w:val="0"/>
              </w:rPr>
              <w:t>Subquest</w:t>
            </w:r>
            <w:r w:rsidR="004C02AB">
              <w:rPr>
                <w:bCs w:val="0"/>
              </w:rPr>
              <w:t>ões</w:t>
            </w:r>
            <w:proofErr w:type="spellEnd"/>
            <w:r w:rsidRPr="005C144F">
              <w:t>:</w:t>
            </w:r>
            <w:r>
              <w:t xml:space="preserve"> </w:t>
            </w:r>
            <w:r w:rsidRPr="004065BC">
              <w:t>42</w:t>
            </w:r>
            <w:r w:rsidR="002811B6">
              <w:t>6</w:t>
            </w:r>
            <w:r w:rsidRPr="004065BC">
              <w:t xml:space="preserve">1 - </w:t>
            </w:r>
            <w:r w:rsidR="002811B6" w:rsidRPr="002811B6">
              <w:t>A organização executa processo de gestão de riscos de segurança da informação?</w:t>
            </w:r>
          </w:p>
          <w:p w14:paraId="32E8A991" w14:textId="04B24344" w:rsidR="002811B6" w:rsidRPr="002811B6" w:rsidRDefault="0001400D" w:rsidP="002811B6">
            <w:pPr>
              <w:ind w:left="174"/>
              <w:jc w:val="center"/>
              <w:rPr>
                <w:bCs w:val="0"/>
              </w:rPr>
            </w:pPr>
            <w:r>
              <w:rPr>
                <w:bCs w:val="0"/>
              </w:rPr>
              <w:t xml:space="preserve">            </w:t>
            </w:r>
            <w:r w:rsidR="002811B6">
              <w:rPr>
                <w:bCs w:val="0"/>
              </w:rPr>
              <w:t xml:space="preserve">                                                  </w:t>
            </w:r>
            <w:r w:rsidRPr="004065BC">
              <w:rPr>
                <w:bCs w:val="0"/>
              </w:rPr>
              <w:t>42</w:t>
            </w:r>
            <w:r w:rsidR="002811B6">
              <w:rPr>
                <w:bCs w:val="0"/>
              </w:rPr>
              <w:t>6</w:t>
            </w:r>
            <w:r w:rsidRPr="004065BC">
              <w:rPr>
                <w:bCs w:val="0"/>
              </w:rPr>
              <w:t>2 -</w:t>
            </w:r>
            <w:r w:rsidR="002811B6" w:rsidRPr="002811B6">
              <w:rPr>
                <w:bCs w:val="0"/>
              </w:rPr>
              <w:t>A organização executa processo de controle de acesso à informação e aos ativos associados à informação?</w:t>
            </w:r>
          </w:p>
          <w:p w14:paraId="7E9762D7" w14:textId="02E099F6" w:rsidR="0001400D" w:rsidRPr="002811B6" w:rsidRDefault="0001400D" w:rsidP="002811B6">
            <w:pPr>
              <w:ind w:left="174"/>
              <w:jc w:val="center"/>
              <w:rPr>
                <w:bCs w:val="0"/>
              </w:rPr>
            </w:pPr>
            <w:r>
              <w:rPr>
                <w:bCs w:val="0"/>
              </w:rPr>
              <w:t xml:space="preserve">                </w:t>
            </w:r>
            <w:r w:rsidRPr="004065BC">
              <w:rPr>
                <w:bCs w:val="0"/>
              </w:rPr>
              <w:t>42</w:t>
            </w:r>
            <w:r w:rsidR="002811B6">
              <w:rPr>
                <w:bCs w:val="0"/>
              </w:rPr>
              <w:t>6</w:t>
            </w:r>
            <w:r w:rsidRPr="004065BC">
              <w:rPr>
                <w:bCs w:val="0"/>
              </w:rPr>
              <w:t xml:space="preserve">3 - </w:t>
            </w:r>
            <w:r w:rsidR="002811B6" w:rsidRPr="002811B6">
              <w:rPr>
                <w:bCs w:val="0"/>
              </w:rPr>
              <w:t>A organização executa processo de gestão de ativos associados à informação</w:t>
            </w:r>
            <w:r w:rsidRPr="004065BC">
              <w:rPr>
                <w:bCs w:val="0"/>
              </w:rPr>
              <w:t>?</w:t>
            </w:r>
          </w:p>
          <w:p w14:paraId="7D7F3520" w14:textId="1F48852F" w:rsidR="002811B6" w:rsidRPr="002811B6" w:rsidRDefault="002811B6" w:rsidP="002811B6">
            <w:pPr>
              <w:ind w:left="4001"/>
              <w:rPr>
                <w:bCs w:val="0"/>
              </w:rPr>
            </w:pPr>
            <w:r>
              <w:rPr>
                <w:bCs w:val="0"/>
              </w:rPr>
              <w:t xml:space="preserve">4264 - </w:t>
            </w:r>
            <w:r w:rsidRPr="002811B6">
              <w:rPr>
                <w:bCs w:val="0"/>
              </w:rPr>
              <w:t>A organização executa processo para classificação e tratamento de informações</w:t>
            </w:r>
            <w:r>
              <w:rPr>
                <w:bCs w:val="0"/>
              </w:rPr>
              <w:t>?</w:t>
            </w:r>
          </w:p>
          <w:p w14:paraId="11C4D20B" w14:textId="77777777" w:rsidR="002811B6" w:rsidRPr="002811B6" w:rsidRDefault="002811B6" w:rsidP="002811B6">
            <w:pPr>
              <w:ind w:left="4001"/>
              <w:rPr>
                <w:bCs w:val="0"/>
              </w:rPr>
            </w:pPr>
            <w:r w:rsidRPr="002811B6">
              <w:rPr>
                <w:bCs w:val="0"/>
              </w:rPr>
              <w:t>4265 - A organização executa processo de gestão de incidentes de segurança da informação?</w:t>
            </w:r>
          </w:p>
          <w:p w14:paraId="6B91A9C1" w14:textId="4A590CE3" w:rsidR="002811B6" w:rsidRPr="005C144F" w:rsidRDefault="002811B6" w:rsidP="00572326">
            <w:pPr>
              <w:ind w:left="4001"/>
              <w:jc w:val="center"/>
              <w:rPr>
                <w:bCs w:val="0"/>
              </w:rPr>
            </w:pPr>
            <w:r w:rsidRPr="002811B6">
              <w:rPr>
                <w:bCs w:val="0"/>
              </w:rPr>
              <w:t>4266 - A organização executa atividades de gestão da segurança dos recursos de processamento da informação, inclusive dos recursos de computação em nuvem?</w:t>
            </w:r>
          </w:p>
        </w:tc>
      </w:tr>
      <w:tr w:rsidR="0001400D" w:rsidRPr="0007436F" w14:paraId="72F5D780" w14:textId="77777777" w:rsidTr="00EA2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461A1DCB" w14:textId="77777777" w:rsidR="0001400D" w:rsidRPr="0007436F" w:rsidRDefault="0001400D" w:rsidP="00C264C9">
            <w:pPr>
              <w:rPr>
                <w:bCs w:val="0"/>
                <w:sz w:val="20"/>
                <w:szCs w:val="20"/>
              </w:rPr>
            </w:pPr>
            <w:r w:rsidRPr="0007436F">
              <w:rPr>
                <w:bCs w:val="0"/>
                <w:sz w:val="20"/>
                <w:szCs w:val="20"/>
              </w:rPr>
              <w:t>Matriz de Planejamento</w:t>
            </w:r>
          </w:p>
        </w:tc>
      </w:tr>
      <w:tr w:rsidR="0001400D" w:rsidRPr="008579C2" w14:paraId="747D9C87" w14:textId="77777777" w:rsidTr="00EA2946">
        <w:tc>
          <w:tcPr>
            <w:cnfStyle w:val="001000000000" w:firstRow="0" w:lastRow="0" w:firstColumn="1" w:lastColumn="0" w:oddVBand="0" w:evenVBand="0" w:oddHBand="0" w:evenHBand="0" w:firstRowFirstColumn="0" w:firstRowLastColumn="0" w:lastRowFirstColumn="0" w:lastRowLastColumn="0"/>
            <w:tcW w:w="1420" w:type="dxa"/>
          </w:tcPr>
          <w:p w14:paraId="5C5932C6" w14:textId="77777777" w:rsidR="0001400D" w:rsidRPr="00452A12" w:rsidRDefault="0001400D" w:rsidP="00C264C9">
            <w:pPr>
              <w:rPr>
                <w:color w:val="000000" w:themeColor="text1"/>
                <w:sz w:val="18"/>
                <w:szCs w:val="18"/>
              </w:rPr>
            </w:pPr>
            <w:r>
              <w:rPr>
                <w:color w:val="000000" w:themeColor="text1"/>
                <w:sz w:val="18"/>
                <w:szCs w:val="18"/>
              </w:rPr>
              <w:t>Critérios</w:t>
            </w:r>
          </w:p>
        </w:tc>
        <w:tc>
          <w:tcPr>
            <w:tcW w:w="14173" w:type="dxa"/>
            <w:gridSpan w:val="2"/>
          </w:tcPr>
          <w:p w14:paraId="64FDB7B6" w14:textId="0F42A3F1" w:rsidR="0001400D" w:rsidRPr="008579C2" w:rsidRDefault="00E325A0" w:rsidP="00C264C9">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hyperlink r:id="rId51" w:history="1">
              <w:r w:rsidRPr="001B3F1C">
                <w:rPr>
                  <w:rStyle w:val="Hyperlink"/>
                  <w:color w:val="FF0000"/>
                </w:rPr>
                <w:t>LINK PARA QRN</w:t>
              </w:r>
            </w:hyperlink>
          </w:p>
        </w:tc>
      </w:tr>
      <w:tr w:rsidR="0001400D" w:rsidRPr="00452A12" w14:paraId="36E51E84" w14:textId="77777777" w:rsidTr="00EA2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11EAD7F7" w14:textId="77777777" w:rsidR="0001400D" w:rsidRPr="00452A12" w:rsidRDefault="0001400D" w:rsidP="00C264C9">
            <w:pPr>
              <w:rPr>
                <w:color w:val="000000" w:themeColor="text1"/>
                <w:sz w:val="18"/>
                <w:szCs w:val="18"/>
              </w:rPr>
            </w:pPr>
            <w:r w:rsidRPr="00452A12">
              <w:rPr>
                <w:color w:val="000000" w:themeColor="text1"/>
                <w:sz w:val="18"/>
                <w:szCs w:val="18"/>
              </w:rPr>
              <w:t>Informações requeridas</w:t>
            </w:r>
          </w:p>
        </w:tc>
        <w:tc>
          <w:tcPr>
            <w:tcW w:w="14173" w:type="dxa"/>
            <w:gridSpan w:val="2"/>
          </w:tcPr>
          <w:p w14:paraId="32B3AB15" w14:textId="77777777" w:rsidR="00E712AB" w:rsidRDefault="00E712AB" w:rsidP="005C0468">
            <w:pPr>
              <w:pStyle w:val="tabela"/>
              <w:numPr>
                <w:ilvl w:val="0"/>
                <w:numId w:val="33"/>
              </w:numPr>
              <w:ind w:left="0" w:firstLine="0"/>
              <w:cnfStyle w:val="000000100000" w:firstRow="0" w:lastRow="0" w:firstColumn="0" w:lastColumn="0" w:oddVBand="0" w:evenVBand="0" w:oddHBand="1" w:evenHBand="0" w:firstRowFirstColumn="0" w:firstRowLastColumn="0" w:lastRowFirstColumn="0" w:lastRowLastColumn="0"/>
            </w:pPr>
            <w:r>
              <w:t xml:space="preserve">Estruturas, papéis, responsabilidades, princípios e diretrizes estabelecidos para a gestão de segurança da informação, em especial quanto aos seguintes cinco processos críticos desta prática: </w:t>
            </w:r>
          </w:p>
          <w:p w14:paraId="31B71182" w14:textId="16000264" w:rsidR="00E712AB" w:rsidRDefault="00E712AB" w:rsidP="005C0468">
            <w:pPr>
              <w:pStyle w:val="tabela-2"/>
              <w:numPr>
                <w:ilvl w:val="0"/>
                <w:numId w:val="34"/>
              </w:numPr>
              <w:cnfStyle w:val="000000100000" w:firstRow="0" w:lastRow="0" w:firstColumn="0" w:lastColumn="0" w:oddVBand="0" w:evenVBand="0" w:oddHBand="1" w:evenHBand="0" w:firstRowFirstColumn="0" w:firstRowLastColumn="0" w:lastRowFirstColumn="0" w:lastRowLastColumn="0"/>
            </w:pPr>
            <w:r>
              <w:t xml:space="preserve">gestão de riscos de SI </w:t>
            </w:r>
          </w:p>
          <w:p w14:paraId="572769A3" w14:textId="05A9D773" w:rsidR="00E712AB" w:rsidRDefault="00E712AB" w:rsidP="00E712AB">
            <w:pPr>
              <w:pStyle w:val="tabela2"/>
              <w:cnfStyle w:val="000000100000" w:firstRow="0" w:lastRow="0" w:firstColumn="0" w:lastColumn="0" w:oddVBand="0" w:evenVBand="0" w:oddHBand="1" w:evenHBand="0" w:firstRowFirstColumn="0" w:firstRowLastColumn="0" w:lastRowFirstColumn="0" w:lastRowLastColumn="0"/>
            </w:pPr>
            <w:r>
              <w:t xml:space="preserve">classificação de informações </w:t>
            </w:r>
          </w:p>
          <w:p w14:paraId="47CC22E7" w14:textId="77777777" w:rsidR="00317D21" w:rsidRDefault="00E712AB" w:rsidP="00E712AB">
            <w:pPr>
              <w:pStyle w:val="tabela2"/>
              <w:cnfStyle w:val="000000100000" w:firstRow="0" w:lastRow="0" w:firstColumn="0" w:lastColumn="0" w:oddVBand="0" w:evenVBand="0" w:oddHBand="1" w:evenHBand="0" w:firstRowFirstColumn="0" w:firstRowLastColumn="0" w:lastRowFirstColumn="0" w:lastRowLastColumn="0"/>
            </w:pPr>
            <w:r>
              <w:t>controle de acesso à informação</w:t>
            </w:r>
          </w:p>
          <w:p w14:paraId="1E0C8203" w14:textId="30730679" w:rsidR="00E712AB" w:rsidRDefault="00E712AB" w:rsidP="00E712AB">
            <w:pPr>
              <w:pStyle w:val="tabela2"/>
              <w:cnfStyle w:val="000000100000" w:firstRow="0" w:lastRow="0" w:firstColumn="0" w:lastColumn="0" w:oddVBand="0" w:evenVBand="0" w:oddHBand="1" w:evenHBand="0" w:firstRowFirstColumn="0" w:firstRowLastColumn="0" w:lastRowFirstColumn="0" w:lastRowLastColumn="0"/>
            </w:pPr>
            <w:r>
              <w:t xml:space="preserve">gestão de ativos associados à informação </w:t>
            </w:r>
          </w:p>
          <w:p w14:paraId="60E460DD" w14:textId="6569FE32" w:rsidR="00E712AB" w:rsidRDefault="00E712AB" w:rsidP="00E712AB">
            <w:pPr>
              <w:pStyle w:val="tabela2"/>
              <w:cnfStyle w:val="000000100000" w:firstRow="0" w:lastRow="0" w:firstColumn="0" w:lastColumn="0" w:oddVBand="0" w:evenVBand="0" w:oddHBand="1" w:evenHBand="0" w:firstRowFirstColumn="0" w:firstRowLastColumn="0" w:lastRowFirstColumn="0" w:lastRowLastColumn="0"/>
            </w:pPr>
            <w:r>
              <w:t>gestão de incidentes de SI</w:t>
            </w:r>
          </w:p>
          <w:p w14:paraId="1EB81349" w14:textId="79E2EC1A"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Dados de atividades do comitê de segurança da informação</w:t>
            </w:r>
          </w:p>
          <w:p w14:paraId="2AC4D98E"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Critérios para orientar as decisões relativas às respostas e ao tratamento dos riscos de SI.</w:t>
            </w:r>
          </w:p>
          <w:p w14:paraId="543E4706"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Resultados de análises e de avaliações de riscos de SI.</w:t>
            </w:r>
          </w:p>
          <w:p w14:paraId="12026ECF" w14:textId="2C254DE2"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Dados históricos dos principais riscos de SI:  identificados</w:t>
            </w:r>
            <w:r w:rsidR="00317D21">
              <w:t xml:space="preserve">; </w:t>
            </w:r>
            <w:r>
              <w:t>materializados.</w:t>
            </w:r>
          </w:p>
          <w:p w14:paraId="7BE0CD33"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lastRenderedPageBreak/>
              <w:t>Lista de ativos associados a informações (não se restringem a recursos de TI).</w:t>
            </w:r>
          </w:p>
          <w:p w14:paraId="31C321A0"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Lista de informações tratadas em cada ativo.</w:t>
            </w:r>
          </w:p>
          <w:p w14:paraId="2C8B0707"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Classes de informação definidas no esquema classificatório de informações da organização.</w:t>
            </w:r>
          </w:p>
          <w:p w14:paraId="5526D3B4"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Classe (classificação) atribuída a cada informação tratada em cada ativo, sempre que o esquema classificatório da organização ou a legislação assim exigirem.</w:t>
            </w:r>
          </w:p>
          <w:p w14:paraId="5701D9FF"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Regras para a priorização, o escalamento e a comunicação de incidentes de SI.</w:t>
            </w:r>
          </w:p>
          <w:p w14:paraId="2882EAAA"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Regras para resposta imediata e para análise e tratamento de incidentes de SI.</w:t>
            </w:r>
          </w:p>
          <w:p w14:paraId="2EF159AD"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Dados históricos sobre incidentes de SI.</w:t>
            </w:r>
          </w:p>
          <w:p w14:paraId="29035590"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Regras de controle de acesso à informações, considerando as atribuições de pessoas ou organizações.</w:t>
            </w:r>
          </w:p>
          <w:p w14:paraId="23C68531"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Lista de níveis ou grupos definidos para facilitar a atribuição de acesso às informações.</w:t>
            </w:r>
          </w:p>
          <w:p w14:paraId="4FFC3FD7"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Associações entre pessoas ou entidades gerenciadas pelo processo de controle de acesso e os níveis ou grupos de acesso que possuem.</w:t>
            </w:r>
          </w:p>
          <w:p w14:paraId="33FCF5B5"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Associações entre níveis ou grupos de acesso e ativos de informação.</w:t>
            </w:r>
          </w:p>
          <w:p w14:paraId="43C37A69"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Descrições de controles de acesso implementados nos principais ativos (físicos e lógicos).</w:t>
            </w:r>
          </w:p>
          <w:p w14:paraId="3D8D483D"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Outros dados produzidos pela organização durante a execução dos cinco processos críticos de que trata esta prática.</w:t>
            </w:r>
          </w:p>
          <w:p w14:paraId="0DCE36F4" w14:textId="42D369BD"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 xml:space="preserve">Resultados de </w:t>
            </w:r>
            <w:r w:rsidR="009C1BF9">
              <w:t>monitoramento</w:t>
            </w:r>
            <w:r>
              <w:t xml:space="preserve"> sobre dispositivos próprios e de terceiros conectados à rede.</w:t>
            </w:r>
          </w:p>
          <w:p w14:paraId="2CB854D8" w14:textId="78CEF0CA"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 xml:space="preserve">Resultados de </w:t>
            </w:r>
            <w:r w:rsidR="009C1BF9">
              <w:t>monitoramento</w:t>
            </w:r>
            <w:r>
              <w:t xml:space="preserve"> do uso de privilégios administrativos sobre recursos tecnológicos.</w:t>
            </w:r>
          </w:p>
          <w:p w14:paraId="0F3DB841"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Resultados de testes de recuperação de dados em backup.</w:t>
            </w:r>
          </w:p>
          <w:p w14:paraId="18813B10" w14:textId="17BE0D80"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 xml:space="preserve">Resultados de </w:t>
            </w:r>
            <w:r w:rsidR="009C1BF9">
              <w:t>monitoramento</w:t>
            </w:r>
            <w:r>
              <w:t xml:space="preserve"> de portas e conexões de rede.</w:t>
            </w:r>
          </w:p>
          <w:p w14:paraId="5A8976F2"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Resultados de análises de vulnerabilidades.</w:t>
            </w:r>
          </w:p>
          <w:p w14:paraId="667CBD31"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Resultados de testes de penetração e assemelhados.</w:t>
            </w:r>
          </w:p>
          <w:p w14:paraId="1281FAD4" w14:textId="77777777" w:rsidR="00E712AB" w:rsidRDefault="00E712AB" w:rsidP="00E712AB">
            <w:pPr>
              <w:pStyle w:val="tabela-1"/>
              <w:cnfStyle w:val="000000100000" w:firstRow="0" w:lastRow="0" w:firstColumn="0" w:lastColumn="0" w:oddVBand="0" w:evenVBand="0" w:oddHBand="1" w:evenHBand="0" w:firstRowFirstColumn="0" w:firstRowLastColumn="0" w:lastRowFirstColumn="0" w:lastRowLastColumn="0"/>
            </w:pPr>
            <w:r>
              <w:t>Outros dados produzidos pela organização durante a execução de atividades e procedimentos voltados à segurança das informações tratadas em recursos tecnológicos de processamento, armazenamento e transmissão de informações.</w:t>
            </w:r>
          </w:p>
          <w:p w14:paraId="796BC803" w14:textId="1397A62D" w:rsidR="0001400D" w:rsidRPr="00452A12" w:rsidRDefault="00E712AB" w:rsidP="009329F3">
            <w:pPr>
              <w:pStyle w:val="tabela-1"/>
              <w:cnfStyle w:val="000000100000" w:firstRow="0" w:lastRow="0" w:firstColumn="0" w:lastColumn="0" w:oddVBand="0" w:evenVBand="0" w:oddHBand="1" w:evenHBand="0" w:firstRowFirstColumn="0" w:firstRowLastColumn="0" w:lastRowFirstColumn="0" w:lastRowLastColumn="0"/>
            </w:pPr>
            <w:r>
              <w:t>Resultados de avaliações ou do monitoramento dos cinco processos críticos desta prática.</w:t>
            </w:r>
          </w:p>
        </w:tc>
      </w:tr>
      <w:tr w:rsidR="0001400D" w:rsidRPr="00452A12" w14:paraId="5328A890" w14:textId="77777777" w:rsidTr="00EA2946">
        <w:tc>
          <w:tcPr>
            <w:cnfStyle w:val="001000000000" w:firstRow="0" w:lastRow="0" w:firstColumn="1" w:lastColumn="0" w:oddVBand="0" w:evenVBand="0" w:oddHBand="0" w:evenHBand="0" w:firstRowFirstColumn="0" w:firstRowLastColumn="0" w:lastRowFirstColumn="0" w:lastRowLastColumn="0"/>
            <w:tcW w:w="1420" w:type="dxa"/>
          </w:tcPr>
          <w:p w14:paraId="0ED07883" w14:textId="77777777" w:rsidR="0001400D" w:rsidRPr="00452A12" w:rsidRDefault="0001400D" w:rsidP="00C264C9">
            <w:pPr>
              <w:rPr>
                <w:color w:val="000000" w:themeColor="text1"/>
                <w:sz w:val="18"/>
                <w:szCs w:val="18"/>
              </w:rPr>
            </w:pPr>
            <w:r w:rsidRPr="00452A12">
              <w:rPr>
                <w:color w:val="000000" w:themeColor="text1"/>
                <w:sz w:val="18"/>
                <w:szCs w:val="18"/>
              </w:rPr>
              <w:lastRenderedPageBreak/>
              <w:t>Fontes de informação</w:t>
            </w:r>
          </w:p>
        </w:tc>
        <w:tc>
          <w:tcPr>
            <w:tcW w:w="14173" w:type="dxa"/>
            <w:gridSpan w:val="2"/>
          </w:tcPr>
          <w:p w14:paraId="7C0284EB" w14:textId="4088FC3E"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painel de informações dos indicadores de governança e gestão (</w:t>
            </w:r>
            <w:proofErr w:type="spellStart"/>
            <w:r w:rsidR="00317D21">
              <w:t>i</w:t>
            </w:r>
            <w:r w:rsidR="002B3037">
              <w:t>GG</w:t>
            </w:r>
            <w:proofErr w:type="spellEnd"/>
            <w:r>
              <w:t>)</w:t>
            </w:r>
          </w:p>
          <w:p w14:paraId="07B23910"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sítio da organização na internet</w:t>
            </w:r>
          </w:p>
          <w:p w14:paraId="5B43E0DE"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acórdãos recentes do TCU que tratem da organização e da gestão de segurança da informação</w:t>
            </w:r>
          </w:p>
          <w:p w14:paraId="56169E7B"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relatórios recentes da auditoria interna que tratem da gestão de segurança da informação</w:t>
            </w:r>
          </w:p>
          <w:p w14:paraId="3CCABBDC"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relatórios de consultorias prestadas por terceiros à organização que tratem da gestão de segurança da informação</w:t>
            </w:r>
          </w:p>
          <w:p w14:paraId="4895C555"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respostas a ofícios de requisição da UT</w:t>
            </w:r>
          </w:p>
          <w:p w14:paraId="34C022A0"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normas internas sobre a gestão de segurança da informação</w:t>
            </w:r>
          </w:p>
          <w:p w14:paraId="49FD184F"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mapa dos seis processos críticos relativos à gestão de segurança da informação elencados nesta prática</w:t>
            </w:r>
          </w:p>
          <w:p w14:paraId="0D9A73C8"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organogramas</w:t>
            </w:r>
          </w:p>
          <w:p w14:paraId="79587467"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manual, guia, ou instrumento equivalente sobre a gestão de segurança da informação, envolvendo os cinco processos críticos desta prática</w:t>
            </w:r>
          </w:p>
          <w:p w14:paraId="51768ED3"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atas de reuniões do Comitê de Segurança da Informação</w:t>
            </w:r>
          </w:p>
          <w:p w14:paraId="4C5214C9"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atas de reuniões, relatórios ou pareceres de atores que, consoante normas e guias internos, estão envolvidos com a gestão de segurança da informação</w:t>
            </w:r>
          </w:p>
          <w:p w14:paraId="03F43E96"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Plano(s) que tratem de ações para tratamento de riscos de segurança da informação</w:t>
            </w:r>
          </w:p>
          <w:p w14:paraId="4C11B29E"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Relatórios, diagramas, planilhas, repositórios, portfólios, sistemas informacionais e outros registros de informações mantidos pela organização em apoio ou como resultado da execução dos cinco processos críticos desta prática</w:t>
            </w:r>
          </w:p>
          <w:p w14:paraId="5DFE4518"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 xml:space="preserve">Relatórios, diagramas, planilhas, repositórios, portfólios, sistemas informacionais e outros registros de informações mantidos pela organização em apoio ou como resultado de atividades de gestão da segurança da informação realizadas sobre recursos tecnológicos voltados ao processamento, armazenamento e transmissão de informações,   </w:t>
            </w:r>
          </w:p>
          <w:p w14:paraId="7EAD808F"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Relatórios de avaliação ou monitoramento de desempenho dos cinco processos críticos desta prática</w:t>
            </w:r>
          </w:p>
          <w:p w14:paraId="6129DBCB" w14:textId="77777777" w:rsidR="00A07558" w:rsidRDefault="00A07558" w:rsidP="00A07558">
            <w:pPr>
              <w:pStyle w:val="tabela3"/>
              <w:cnfStyle w:val="000000000000" w:firstRow="0" w:lastRow="0" w:firstColumn="0" w:lastColumn="0" w:oddVBand="0" w:evenVBand="0" w:oddHBand="0" w:evenHBand="0" w:firstRowFirstColumn="0" w:firstRowLastColumn="0" w:lastRowFirstColumn="0" w:lastRowLastColumn="0"/>
            </w:pPr>
            <w:r>
              <w:t xml:space="preserve">Relatórios de avaliação ou monitoramento de desempenho das atividades de gestão de segurança dos recursos tecnológicos voltados ao processamento, armazenamento e transmissão de informações,   </w:t>
            </w:r>
          </w:p>
          <w:p w14:paraId="6EABE2CC" w14:textId="35A41329" w:rsidR="0001400D" w:rsidRPr="00452A12" w:rsidRDefault="00A07558" w:rsidP="00A07558">
            <w:pPr>
              <w:pStyle w:val="tabela3"/>
              <w:cnfStyle w:val="000000000000" w:firstRow="0" w:lastRow="0" w:firstColumn="0" w:lastColumn="0" w:oddVBand="0" w:evenVBand="0" w:oddHBand="0" w:evenHBand="0" w:firstRowFirstColumn="0" w:firstRowLastColumn="0" w:lastRowFirstColumn="0" w:lastRowLastColumn="0"/>
            </w:pPr>
            <w:r>
              <w:t>Relatório de Gestão da organização e arquivos de informações suplementares</w:t>
            </w:r>
          </w:p>
        </w:tc>
      </w:tr>
      <w:tr w:rsidR="0001400D" w:rsidRPr="00452A12" w14:paraId="4BE5D8EA" w14:textId="77777777" w:rsidTr="00EA2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59D79146" w14:textId="77777777" w:rsidR="0001400D" w:rsidRPr="00452A12" w:rsidRDefault="0001400D" w:rsidP="00C264C9">
            <w:pPr>
              <w:rPr>
                <w:b w:val="0"/>
                <w:bCs w:val="0"/>
                <w:color w:val="000000" w:themeColor="text1"/>
                <w:sz w:val="18"/>
                <w:szCs w:val="18"/>
              </w:rPr>
            </w:pPr>
            <w:r w:rsidRPr="00452A12">
              <w:rPr>
                <w:color w:val="000000" w:themeColor="text1"/>
                <w:sz w:val="18"/>
                <w:szCs w:val="18"/>
              </w:rPr>
              <w:t>Procedimentos</w:t>
            </w:r>
          </w:p>
        </w:tc>
        <w:tc>
          <w:tcPr>
            <w:tcW w:w="14173" w:type="dxa"/>
            <w:gridSpan w:val="2"/>
          </w:tcPr>
          <w:p w14:paraId="7E0735CF" w14:textId="77777777" w:rsidR="00B16BE9" w:rsidRDefault="00B16BE9" w:rsidP="00B16BE9">
            <w:pPr>
              <w:pStyle w:val="tabela"/>
              <w:numPr>
                <w:ilvl w:val="0"/>
                <w:numId w:val="0"/>
              </w:numPr>
              <w:cnfStyle w:val="000000100000" w:firstRow="0" w:lastRow="0" w:firstColumn="0" w:lastColumn="0" w:oddVBand="0" w:evenVBand="0" w:oddHBand="1" w:evenHBand="0" w:firstRowFirstColumn="0" w:firstRowLastColumn="0" w:lastRowFirstColumn="0" w:lastRowLastColumn="0"/>
            </w:pPr>
            <w:r>
              <w:t>Verificar nas fontes de informação se há evidências de que a organização aplica as seguintes recomendações decorrentes das melhores práticas de governança e gestão de TI:</w:t>
            </w:r>
          </w:p>
          <w:p w14:paraId="50ADB11A" w14:textId="4034A87D" w:rsidR="00B16BE9" w:rsidRDefault="00B16BE9" w:rsidP="005C0468">
            <w:pPr>
              <w:pStyle w:val="tabela-2"/>
              <w:numPr>
                <w:ilvl w:val="0"/>
                <w:numId w:val="35"/>
              </w:numPr>
              <w:cnfStyle w:val="000000100000" w:firstRow="0" w:lastRow="0" w:firstColumn="0" w:lastColumn="0" w:oddVBand="0" w:evenVBand="0" w:oddHBand="1" w:evenHBand="0" w:firstRowFirstColumn="0" w:firstRowLastColumn="0" w:lastRowFirstColumn="0" w:lastRowLastColumn="0"/>
            </w:pPr>
            <w:r>
              <w:t>a organização executa um processo de gestão de riscos de SI.</w:t>
            </w:r>
          </w:p>
          <w:p w14:paraId="32701594" w14:textId="4422138C"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identifica e avalia riscos de segurança da informação</w:t>
            </w:r>
          </w:p>
          <w:p w14:paraId="10F88E28" w14:textId="4F38D921"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trata riscos de segurança da informação com base em um plano de tratamento de riscos</w:t>
            </w:r>
          </w:p>
          <w:p w14:paraId="2A7261A2" w14:textId="2A7C9595"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possui um gestor formalmente responsável por coordenar a gestão de riscos de segurança da informação</w:t>
            </w:r>
          </w:p>
          <w:p w14:paraId="01185A2C" w14:textId="2D8833A7"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lastRenderedPageBreak/>
              <w:t>o processo de gestão de riscos de segurança da informação está formalizado (a organização instituiu norma interna, guia ou instrumento similar com orientações quanto à execução do processo e definição de responsabilidades)</w:t>
            </w:r>
          </w:p>
          <w:p w14:paraId="1E48070E" w14:textId="6CBD7151"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avalia periodicamente o desempenho e a conformidade do processo de gestão de riscos de segurança da informação e promove eventuais ajustes necessários</w:t>
            </w:r>
          </w:p>
          <w:p w14:paraId="43BCB50C" w14:textId="7774B694"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executa um processo de controle de acesso à informação e aos ativos associados à informação</w:t>
            </w:r>
          </w:p>
          <w:p w14:paraId="397A536B" w14:textId="6D242C39"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implementa controles de acesso físicos e lógicos à informação e aos ativos associados à informação que são por ela gerenciados ou custodiados, com vistas a proteger adequadamente a confidencialidade das informações não públicas e a integridade e a disponibilidade das informações consideradas críticas para o negócio</w:t>
            </w:r>
          </w:p>
          <w:p w14:paraId="24DF0358" w14:textId="5B732C38"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os controles de acesso implementados na organização aplicam o princípio “necessidade de conhecer”, o qual prescreve que deve haver necessidade legítima que justifique o acesso à informação por pessoa, sistema ou entidade</w:t>
            </w:r>
          </w:p>
          <w:p w14:paraId="1A9007C9" w14:textId="4424F503"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os controles de acesso implementados na organização aplicam o princípio “privilégio mínimo”, o qual estabelece que o perfil de acesso concedido deve incluir tão somente os poderes necessários para o atendimento das legítimas necessidades</w:t>
            </w:r>
          </w:p>
          <w:p w14:paraId="22876211" w14:textId="7AF94EBC"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há controles de acesso lógicos na organização que utilizam autenticação com certificado digital ICP-Brasil, a fim de prover identificação inequívoca de pessoas físicas e jurídicas e comprovação de autoria em transações digitais</w:t>
            </w:r>
          </w:p>
          <w:p w14:paraId="3EC9FAEC" w14:textId="656CA92C"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analisa criticamente, a intervalos regulares, os direitos de acesso lógicos e físicos existentes, com vistas à remoção de direitos que deixaram de ser necessários e para assegurar que privilégios indevidos não foram obtidos</w:t>
            </w:r>
          </w:p>
          <w:p w14:paraId="65ABF3EB" w14:textId="4BC98CC1"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instituiu uma Política de Controle de Acesso (PCA), a qual estabelece princípios, objetivos, diretrizes, principais atividades e responsabilidades relativos ao processo de controle de acesso</w:t>
            </w:r>
          </w:p>
          <w:p w14:paraId="10B96374" w14:textId="713C1C85"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avalia periodicamente o desempenho e a conformidade do processo de controle de acesso e promove eventuais ajustes necessários</w:t>
            </w:r>
          </w:p>
          <w:p w14:paraId="4906B8DF" w14:textId="06D04C10"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executa processo de gestão de ativos associados à informação</w:t>
            </w:r>
          </w:p>
          <w:p w14:paraId="21EF2312" w14:textId="04AF3583"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mantém um inventário dos ativos associados à informação</w:t>
            </w:r>
          </w:p>
          <w:p w14:paraId="6E213E21" w14:textId="570F334F"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definiu responsabilidades pelos ativos associados à informação</w:t>
            </w:r>
          </w:p>
          <w:p w14:paraId="0C597AF7" w14:textId="3CBE6717"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o inventário identifica as informações críticas que os ativos armazenam, processam ou transmitem</w:t>
            </w:r>
          </w:p>
          <w:p w14:paraId="5FCF1CB0" w14:textId="78F13DE6"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o inventário de ativos associados à informação subsidia a implantação de controles de acesso e de ações para proteção desses ativos e das informações que armazenam, processam ou transmitem</w:t>
            </w:r>
          </w:p>
          <w:p w14:paraId="278C664E" w14:textId="1AF3F3AC"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o inventário de ativos associados à informação subsidia a implantação de ações mitigatórias aplicáveis no caso de ocorrência de evento catastrófico que inviabilize a utilização de ativos</w:t>
            </w:r>
          </w:p>
          <w:p w14:paraId="503D740F" w14:textId="00E471A3"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o processo de gestão de ativos associados à informação está formalizado (a organização instituiu norma interna, guia ou instrumento similar com orientações quanto à execução do processo e definição de responsabilidades)</w:t>
            </w:r>
          </w:p>
          <w:p w14:paraId="609A465A" w14:textId="2259260E"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avalia periodicamente o desempenho e a conformidade do processo de gestão de ativos associados à informação e promove eventuais ajustes necessários</w:t>
            </w:r>
          </w:p>
          <w:p w14:paraId="44222695" w14:textId="496C2338"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executa processo para classificação e tratamento de informações</w:t>
            </w:r>
          </w:p>
          <w:p w14:paraId="6D2EE9C2" w14:textId="32A99324"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informações pessoais são identificadas e rotuladas, com vistas a viabilizar adequado tratamento e proteção</w:t>
            </w:r>
          </w:p>
          <w:p w14:paraId="3BCAAA31" w14:textId="4CB86E25"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informações sigilosas em razão de sua imprescindibilidade à segurança da sociedade ou do Estado são identificadas e rotuladas, com vistas a viabilizar adequado tratamento e proteção</w:t>
            </w:r>
          </w:p>
          <w:p w14:paraId="68492037" w14:textId="23F6ED9C"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informações sigilosas em função de outras hipóteses legais de sigilo ou segredo são identificadas e rotuladas, com vistas a viabilizar adequado tratamento e proteção</w:t>
            </w:r>
          </w:p>
          <w:p w14:paraId="58ECA60B" w14:textId="0110458F"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informações críticas para a organização em razão de necessidades do negócio (p. ex. requisitos associados à integridade, disponibilidade, autenticidade ou a outros atributos da informação) são identificadas e rotuladas, com vistas a viabilizar adequado tratamento e proteção</w:t>
            </w:r>
          </w:p>
          <w:p w14:paraId="09AAC765" w14:textId="6E211E72"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adota procedimentos para tratamento e proteção das informações identificadas e rotuladas na forma dos itens anteriores, em conformidade com os requisitos legais e de negócio</w:t>
            </w:r>
          </w:p>
          <w:p w14:paraId="77B02788" w14:textId="38D833D6"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o processo de classificação e tratamento de informações está formalizado (a organização instituiu norma interna, guia ou instrumento similar com orientações quanto à execução do processo e definição de responsabilidades)</w:t>
            </w:r>
          </w:p>
          <w:p w14:paraId="3BE9954D" w14:textId="712536A7"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avalia periodicamente o desempenho e a conformidade do processo de classificação e tratamento de informações e promove eventuais ajustes necessários</w:t>
            </w:r>
          </w:p>
          <w:p w14:paraId="3951FA8C" w14:textId="3BAE98A8"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executa processo de gestão de incidentes de segurança da informação</w:t>
            </w:r>
          </w:p>
          <w:p w14:paraId="19059C10" w14:textId="637AF8D8"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definiu e comunica amplamente o ponto de contato a ser notificado no caso de ocorrência de incidente de segurança da informação, bem como os canais de comunicação apropriados</w:t>
            </w:r>
          </w:p>
          <w:p w14:paraId="0740C511" w14:textId="71704088"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definiu procedimentos e responsabilidades quanto ao tratamento das notificações de incidentes de segurança da informação, adoção de ações emergenciais e diretrizes para escalamento e comunicação interna e externa</w:t>
            </w:r>
          </w:p>
          <w:p w14:paraId="5AD4D9F1" w14:textId="1BADA82E"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lastRenderedPageBreak/>
              <w:t>a organização definiu procedimentos e responsabilidades quanto à análise de incidentes de segurança da informação, identificação de causas raízes e planejamento e implementação de ações corretivas</w:t>
            </w:r>
          </w:p>
          <w:p w14:paraId="32B9D84E" w14:textId="230918C4"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instituiu equipe de tratamento e resposta a incidentes em redes computacionais (ETIR) ou estrutura equivalente</w:t>
            </w:r>
          </w:p>
          <w:p w14:paraId="1EABF571" w14:textId="2F07D9F7"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 xml:space="preserve"> o processo de gestão de incidentes de segurança da informação está formalizado (a organização instituiu norma interna, guia ou instrumento similar com orientações quanto à execução do processo e definição de responsabilidades)</w:t>
            </w:r>
          </w:p>
          <w:p w14:paraId="45F3A001" w14:textId="01838731"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avalia periodicamente o desempenho e a conformidade do processo de gestão de incidentes de segurança da informação e promove eventuais ajustes necessários</w:t>
            </w:r>
          </w:p>
          <w:p w14:paraId="07A62C03" w14:textId="6D286807"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gerencia (inventaria e controla os dispositivos conectados em sua rede</w:t>
            </w:r>
          </w:p>
          <w:p w14:paraId="0CF32BB6" w14:textId="22EB8EEF"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gerencia (inventaria e controla os softwares instalados nos dispositivos conectados em sua rede</w:t>
            </w:r>
          </w:p>
          <w:p w14:paraId="67E09691" w14:textId="78DE76AE"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gerencia vulnerabilidades técnicas em seus ativos de software, de hardware e de rede críticos para o negócio</w:t>
            </w:r>
          </w:p>
          <w:p w14:paraId="2DFD3462" w14:textId="6F150D6D"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implementa configurações seguras em seus ativos de software, de hardware e de rede críticos para o negócio</w:t>
            </w:r>
          </w:p>
          <w:p w14:paraId="65CF692B" w14:textId="4477C175"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mantém, monitora e analisa logs de auditoria dos ativos de software, de hardware e de rede críticos para o negócio</w:t>
            </w:r>
          </w:p>
          <w:p w14:paraId="61028118" w14:textId="2407AF90"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aplica controles compensatórios para o uso de privilégios administrativos em seus ativos de software, de hardware e de rede críticos para o negócio</w:t>
            </w:r>
          </w:p>
          <w:p w14:paraId="381F53D4" w14:textId="1724895F"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implementa defesas contra malware (</w:t>
            </w:r>
            <w:proofErr w:type="spellStart"/>
            <w:r>
              <w:t>ex</w:t>
            </w:r>
            <w:proofErr w:type="spellEnd"/>
            <w:r>
              <w:t>: vírus) e outras ameaças cibernéticas (</w:t>
            </w:r>
            <w:proofErr w:type="spellStart"/>
            <w:r>
              <w:t>ex</w:t>
            </w:r>
            <w:proofErr w:type="spellEnd"/>
            <w:r>
              <w:t xml:space="preserve">: </w:t>
            </w:r>
            <w:proofErr w:type="spellStart"/>
            <w:r>
              <w:t>phishing</w:t>
            </w:r>
            <w:proofErr w:type="spellEnd"/>
            <w:r>
              <w:t>)</w:t>
            </w:r>
          </w:p>
          <w:p w14:paraId="24DFCB40" w14:textId="53241339"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limita e controla o uso de portas, protocolos e serviços de rede nas conexões de sua rede interna com a internet e outras redes externas</w:t>
            </w:r>
          </w:p>
          <w:p w14:paraId="38852AEB" w14:textId="35EDC1F6"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implementa defesa de perímetro das conexões de sua rede interna com a internet e outras redes externas</w:t>
            </w:r>
          </w:p>
          <w:p w14:paraId="67CC5CF3" w14:textId="3BB14457"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implementa cópias regulares de segurança (backup) das informações em meio digital, incluindo a realização periódica de testes de recuperação das informações</w:t>
            </w:r>
          </w:p>
          <w:p w14:paraId="2616BF7B" w14:textId="43B3CC6F" w:rsidR="00B16BE9" w:rsidRDefault="00B16BE9" w:rsidP="00B16BE9">
            <w:pPr>
              <w:pStyle w:val="tabela2"/>
              <w:cnfStyle w:val="000000100000" w:firstRow="0" w:lastRow="0" w:firstColumn="0" w:lastColumn="0" w:oddVBand="0" w:evenVBand="0" w:oddHBand="1" w:evenHBand="0" w:firstRowFirstColumn="0" w:firstRowLastColumn="0" w:lastRowFirstColumn="0" w:lastRowLastColumn="0"/>
            </w:pPr>
            <w:r>
              <w:t>a organização executa regularmente testes de segurança em seu ambiente de TI (detecção de vulnerabilidades e testes de penetração)</w:t>
            </w:r>
          </w:p>
          <w:p w14:paraId="15FA9C9B" w14:textId="2245B299" w:rsidR="00B16BE9" w:rsidRDefault="00B16BE9" w:rsidP="00B16BE9">
            <w:pPr>
              <w:pStyle w:val="tabela-1"/>
              <w:numPr>
                <w:ilvl w:val="0"/>
                <w:numId w:val="0"/>
              </w:numPr>
              <w:ind w:left="360"/>
              <w:cnfStyle w:val="000000100000" w:firstRow="0" w:lastRow="0" w:firstColumn="0" w:lastColumn="0" w:oddVBand="0" w:evenVBand="0" w:oddHBand="1" w:evenHBand="0" w:firstRowFirstColumn="0" w:firstRowLastColumn="0" w:lastRowFirstColumn="0" w:lastRowLastColumn="0"/>
            </w:pPr>
            <w:r>
              <w:t xml:space="preserve">Caso a organização possua informações e/ou utilize recursos tecnológicos em ambiente de “nuvem” gerida por terceiros, o </w:t>
            </w:r>
            <w:r w:rsidR="00317D21">
              <w:t>a</w:t>
            </w:r>
            <w:r>
              <w:t>uditor deve avaliar se as recomendações desta prática também estão sendo aplicadas sobre eles.</w:t>
            </w:r>
          </w:p>
          <w:p w14:paraId="3DED1906" w14:textId="77777777" w:rsidR="0001400D" w:rsidRPr="00452A12" w:rsidRDefault="0001400D" w:rsidP="00C264C9">
            <w:pPr>
              <w:pStyle w:val="tabela-1"/>
              <w:numPr>
                <w:ilvl w:val="0"/>
                <w:numId w:val="0"/>
              </w:numPr>
              <w:ind w:left="720"/>
              <w:cnfStyle w:val="000000100000" w:firstRow="0" w:lastRow="0" w:firstColumn="0" w:lastColumn="0" w:oddVBand="0" w:evenVBand="0" w:oddHBand="1" w:evenHBand="0" w:firstRowFirstColumn="0" w:firstRowLastColumn="0" w:lastRowFirstColumn="0" w:lastRowLastColumn="0"/>
            </w:pPr>
          </w:p>
        </w:tc>
      </w:tr>
      <w:tr w:rsidR="0001400D" w:rsidRPr="00452A12" w14:paraId="5AB5973E" w14:textId="77777777" w:rsidTr="00EA2946">
        <w:tc>
          <w:tcPr>
            <w:cnfStyle w:val="001000000000" w:firstRow="0" w:lastRow="0" w:firstColumn="1" w:lastColumn="0" w:oddVBand="0" w:evenVBand="0" w:oddHBand="0" w:evenHBand="0" w:firstRowFirstColumn="0" w:firstRowLastColumn="0" w:lastRowFirstColumn="0" w:lastRowLastColumn="0"/>
            <w:tcW w:w="1420" w:type="dxa"/>
          </w:tcPr>
          <w:p w14:paraId="4BBF6BC3" w14:textId="77777777" w:rsidR="0001400D" w:rsidRPr="00452A12" w:rsidRDefault="0001400D" w:rsidP="00C264C9">
            <w:pPr>
              <w:rPr>
                <w:b w:val="0"/>
                <w:bCs w:val="0"/>
                <w:color w:val="000000" w:themeColor="text1"/>
                <w:sz w:val="18"/>
                <w:szCs w:val="18"/>
              </w:rPr>
            </w:pPr>
            <w:r w:rsidRPr="00452A12">
              <w:rPr>
                <w:color w:val="000000" w:themeColor="text1"/>
                <w:sz w:val="18"/>
                <w:szCs w:val="18"/>
              </w:rPr>
              <w:lastRenderedPageBreak/>
              <w:t>O que a análise vai permitir dizer</w:t>
            </w:r>
          </w:p>
        </w:tc>
        <w:tc>
          <w:tcPr>
            <w:tcW w:w="14173" w:type="dxa"/>
            <w:gridSpan w:val="2"/>
          </w:tcPr>
          <w:p w14:paraId="40DDD94E" w14:textId="77777777" w:rsidR="0050556D" w:rsidRDefault="0050556D" w:rsidP="0050556D">
            <w:pPr>
              <w:pStyle w:val="tabela3"/>
              <w:cnfStyle w:val="000000000000" w:firstRow="0" w:lastRow="0" w:firstColumn="0" w:lastColumn="0" w:oddVBand="0" w:evenVBand="0" w:oddHBand="0" w:evenHBand="0" w:firstRowFirstColumn="0" w:firstRowLastColumn="0" w:lastRowFirstColumn="0" w:lastRowLastColumn="0"/>
            </w:pPr>
            <w:r>
              <w:t xml:space="preserve">Se está estabelecido e é executado na organização um processo de gestão de riscos da segurança da informação. </w:t>
            </w:r>
          </w:p>
          <w:p w14:paraId="374282FC" w14:textId="77777777" w:rsidR="0050556D" w:rsidRDefault="0050556D" w:rsidP="0050556D">
            <w:pPr>
              <w:pStyle w:val="tabela3"/>
              <w:cnfStyle w:val="000000000000" w:firstRow="0" w:lastRow="0" w:firstColumn="0" w:lastColumn="0" w:oddVBand="0" w:evenVBand="0" w:oddHBand="0" w:evenHBand="0" w:firstRowFirstColumn="0" w:firstRowLastColumn="0" w:lastRowFirstColumn="0" w:lastRowLastColumn="0"/>
            </w:pPr>
            <w:r>
              <w:t>Se está estabelecido e é executado na organização um processo de gestão de ativos associados à informação.</w:t>
            </w:r>
          </w:p>
          <w:p w14:paraId="7916189E" w14:textId="77777777" w:rsidR="0050556D" w:rsidRDefault="0050556D" w:rsidP="0050556D">
            <w:pPr>
              <w:pStyle w:val="tabela3"/>
              <w:cnfStyle w:val="000000000000" w:firstRow="0" w:lastRow="0" w:firstColumn="0" w:lastColumn="0" w:oddVBand="0" w:evenVBand="0" w:oddHBand="0" w:evenHBand="0" w:firstRowFirstColumn="0" w:firstRowLastColumn="0" w:lastRowFirstColumn="0" w:lastRowLastColumn="0"/>
            </w:pPr>
            <w:r>
              <w:t>Se a organização instituiu política de controle de acesso à informação (PCA) ou norma ou conjunto de normas equivalente.</w:t>
            </w:r>
          </w:p>
          <w:p w14:paraId="34A58624" w14:textId="77777777" w:rsidR="0050556D" w:rsidRDefault="0050556D" w:rsidP="0050556D">
            <w:pPr>
              <w:pStyle w:val="tabela3"/>
              <w:cnfStyle w:val="000000000000" w:firstRow="0" w:lastRow="0" w:firstColumn="0" w:lastColumn="0" w:oddVBand="0" w:evenVBand="0" w:oddHBand="0" w:evenHBand="0" w:firstRowFirstColumn="0" w:firstRowLastColumn="0" w:lastRowFirstColumn="0" w:lastRowLastColumn="0"/>
            </w:pPr>
            <w:r>
              <w:t>Se está estabelecido e é executado na organização um processo de gestão de incidentes de segurança da informação.</w:t>
            </w:r>
          </w:p>
          <w:p w14:paraId="26930B74" w14:textId="77777777" w:rsidR="0050556D" w:rsidRDefault="0050556D" w:rsidP="0050556D">
            <w:pPr>
              <w:pStyle w:val="tabela3"/>
              <w:cnfStyle w:val="000000000000" w:firstRow="0" w:lastRow="0" w:firstColumn="0" w:lastColumn="0" w:oddVBand="0" w:evenVBand="0" w:oddHBand="0" w:evenHBand="0" w:firstRowFirstColumn="0" w:firstRowLastColumn="0" w:lastRowFirstColumn="0" w:lastRowLastColumn="0"/>
            </w:pPr>
            <w:r>
              <w:t>Se está estabelecido e é executado na organização um processo de classificação e tratamento de informações.</w:t>
            </w:r>
          </w:p>
          <w:p w14:paraId="7EE467F7" w14:textId="77777777" w:rsidR="0050556D" w:rsidRDefault="0050556D" w:rsidP="0050556D">
            <w:pPr>
              <w:pStyle w:val="tabela3"/>
              <w:cnfStyle w:val="000000000000" w:firstRow="0" w:lastRow="0" w:firstColumn="0" w:lastColumn="0" w:oddVBand="0" w:evenVBand="0" w:oddHBand="0" w:evenHBand="0" w:firstRowFirstColumn="0" w:firstRowLastColumn="0" w:lastRowFirstColumn="0" w:lastRowLastColumn="0"/>
            </w:pPr>
            <w:r>
              <w:t>Se são realizadas atividades de gestão de segurança da informação sobre os recursos tecnológicos (computadores, equipamentos de armazenamento e de rede).</w:t>
            </w:r>
          </w:p>
          <w:p w14:paraId="02981F4D" w14:textId="77777777" w:rsidR="0050556D" w:rsidRDefault="0050556D" w:rsidP="0050556D">
            <w:pPr>
              <w:pStyle w:val="tabela3"/>
              <w:cnfStyle w:val="000000000000" w:firstRow="0" w:lastRow="0" w:firstColumn="0" w:lastColumn="0" w:oddVBand="0" w:evenVBand="0" w:oddHBand="0" w:evenHBand="0" w:firstRowFirstColumn="0" w:firstRowLastColumn="0" w:lastRowFirstColumn="0" w:lastRowLastColumn="0"/>
            </w:pPr>
            <w:r>
              <w:t>Se há discrepâncias entre os controles internos estabelecidos pela organização e as melhores práticas sobre a gestão de segurança da informação relativamente às políticas, processos e atividades desta prática.</w:t>
            </w:r>
          </w:p>
          <w:p w14:paraId="0996011E" w14:textId="03E63D9F" w:rsidR="0001400D" w:rsidRPr="00452A12" w:rsidRDefault="0050556D" w:rsidP="0050556D">
            <w:pPr>
              <w:pStyle w:val="tabela3"/>
              <w:cnfStyle w:val="000000000000" w:firstRow="0" w:lastRow="0" w:firstColumn="0" w:lastColumn="0" w:oddVBand="0" w:evenVBand="0" w:oddHBand="0" w:evenHBand="0" w:firstRowFirstColumn="0" w:firstRowLastColumn="0" w:lastRowFirstColumn="0" w:lastRowLastColumn="0"/>
            </w:pPr>
            <w:r>
              <w:t>Se os processos e atividades desta prática são aplicados, inclusive para a proteção das informações e dos recursos tecnológicos utilizados em ambiente de “nuvem” gerida por terceiros, quando for o caso.</w:t>
            </w:r>
          </w:p>
        </w:tc>
      </w:tr>
      <w:tr w:rsidR="0001400D" w:rsidRPr="0007436F" w14:paraId="2CBD6DC5" w14:textId="77777777" w:rsidTr="00EA2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0377F9F9" w14:textId="77777777" w:rsidR="0001400D" w:rsidRPr="0007436F" w:rsidRDefault="0001400D" w:rsidP="00C264C9">
            <w:pPr>
              <w:rPr>
                <w:bCs w:val="0"/>
                <w:sz w:val="20"/>
                <w:szCs w:val="20"/>
              </w:rPr>
            </w:pPr>
            <w:r w:rsidRPr="0007436F">
              <w:rPr>
                <w:bCs w:val="0"/>
                <w:sz w:val="20"/>
                <w:szCs w:val="20"/>
              </w:rPr>
              <w:t>Possíveis achados</w:t>
            </w:r>
          </w:p>
        </w:tc>
      </w:tr>
      <w:tr w:rsidR="0001400D" w:rsidRPr="00452A12" w14:paraId="31EDA20F" w14:textId="77777777" w:rsidTr="00EA2946">
        <w:tc>
          <w:tcPr>
            <w:cnfStyle w:val="001000000000" w:firstRow="0" w:lastRow="0" w:firstColumn="1" w:lastColumn="0" w:oddVBand="0" w:evenVBand="0" w:oddHBand="0" w:evenHBand="0" w:firstRowFirstColumn="0" w:firstRowLastColumn="0" w:lastRowFirstColumn="0" w:lastRowLastColumn="0"/>
            <w:tcW w:w="1420" w:type="dxa"/>
          </w:tcPr>
          <w:p w14:paraId="7A28EDC3" w14:textId="77777777" w:rsidR="0001400D" w:rsidRPr="00452A12" w:rsidRDefault="0001400D" w:rsidP="00C264C9">
            <w:pPr>
              <w:rPr>
                <w:b w:val="0"/>
                <w:bCs w:val="0"/>
                <w:color w:val="000000" w:themeColor="text1"/>
                <w:sz w:val="18"/>
                <w:szCs w:val="18"/>
              </w:rPr>
            </w:pPr>
            <w:r w:rsidRPr="00452A12">
              <w:rPr>
                <w:color w:val="000000" w:themeColor="text1"/>
                <w:sz w:val="18"/>
                <w:szCs w:val="18"/>
              </w:rPr>
              <w:t xml:space="preserve">Eventos de risco </w:t>
            </w:r>
          </w:p>
        </w:tc>
        <w:tc>
          <w:tcPr>
            <w:tcW w:w="14173" w:type="dxa"/>
            <w:gridSpan w:val="2"/>
          </w:tcPr>
          <w:p w14:paraId="00185C47" w14:textId="77777777" w:rsidR="00B27087" w:rsidRDefault="00B27087" w:rsidP="00B27087">
            <w:pPr>
              <w:pStyle w:val="tabela3"/>
              <w:cnfStyle w:val="000000000000" w:firstRow="0" w:lastRow="0" w:firstColumn="0" w:lastColumn="0" w:oddVBand="0" w:evenVBand="0" w:oddHBand="0" w:evenHBand="0" w:firstRowFirstColumn="0" w:firstRowLastColumn="0" w:lastRowFirstColumn="0" w:lastRowLastColumn="0"/>
            </w:pPr>
            <w:r>
              <w:t>Elevada probabilidade de materialização de riscos de SI com alto impacto na organização.</w:t>
            </w:r>
          </w:p>
          <w:p w14:paraId="1A0CBC53" w14:textId="5B6B9117" w:rsidR="00B27087" w:rsidRDefault="00B27087" w:rsidP="00B27087">
            <w:pPr>
              <w:pStyle w:val="tabela3"/>
              <w:cnfStyle w:val="000000000000" w:firstRow="0" w:lastRow="0" w:firstColumn="0" w:lastColumn="0" w:oddVBand="0" w:evenVBand="0" w:oddHBand="0" w:evenHBand="0" w:firstRowFirstColumn="0" w:firstRowLastColumn="0" w:lastRowFirstColumn="0" w:lastRowLastColumn="0"/>
            </w:pPr>
            <w:r>
              <w:t xml:space="preserve">Serviços públicos críticos com </w:t>
            </w:r>
            <w:r w:rsidR="00880D8E">
              <w:t>alta</w:t>
            </w:r>
            <w:r>
              <w:t xml:space="preserve"> exposição a riscos de SI.</w:t>
            </w:r>
          </w:p>
          <w:p w14:paraId="4DBFDF99" w14:textId="77777777" w:rsidR="00B27087" w:rsidRDefault="00B27087" w:rsidP="00B27087">
            <w:pPr>
              <w:pStyle w:val="tabela3"/>
              <w:cnfStyle w:val="000000000000" w:firstRow="0" w:lastRow="0" w:firstColumn="0" w:lastColumn="0" w:oddVBand="0" w:evenVBand="0" w:oddHBand="0" w:evenHBand="0" w:firstRowFirstColumn="0" w:firstRowLastColumn="0" w:lastRowFirstColumn="0" w:lastRowLastColumn="0"/>
            </w:pPr>
            <w:r>
              <w:t>Atividades relativas aos cinco processos críticos desta prática realizadas de forma não controlada, ad hoc.</w:t>
            </w:r>
          </w:p>
          <w:p w14:paraId="5D118A55" w14:textId="77777777" w:rsidR="00B27087" w:rsidRDefault="00B27087" w:rsidP="00B27087">
            <w:pPr>
              <w:pStyle w:val="tabela3"/>
              <w:cnfStyle w:val="000000000000" w:firstRow="0" w:lastRow="0" w:firstColumn="0" w:lastColumn="0" w:oddVBand="0" w:evenVBand="0" w:oddHBand="0" w:evenHBand="0" w:firstRowFirstColumn="0" w:firstRowLastColumn="0" w:lastRowFirstColumn="0" w:lastRowLastColumn="0"/>
            </w:pPr>
            <w:r>
              <w:t>Falhas na asseguração de metas de disponibilidade de informações críticas para o negócio e/ou aos serviços públicos.</w:t>
            </w:r>
          </w:p>
          <w:p w14:paraId="3EB2163C" w14:textId="77777777" w:rsidR="00B27087" w:rsidRDefault="00B27087" w:rsidP="00B27087">
            <w:pPr>
              <w:pStyle w:val="tabela3"/>
              <w:cnfStyle w:val="000000000000" w:firstRow="0" w:lastRow="0" w:firstColumn="0" w:lastColumn="0" w:oddVBand="0" w:evenVBand="0" w:oddHBand="0" w:evenHBand="0" w:firstRowFirstColumn="0" w:firstRowLastColumn="0" w:lastRowFirstColumn="0" w:lastRowLastColumn="0"/>
            </w:pPr>
            <w:r>
              <w:t>Falhas na proteção da confidencialidade de informações críticas para o negócio e/ou aos serviços públicos.</w:t>
            </w:r>
          </w:p>
          <w:p w14:paraId="4F295336" w14:textId="77777777" w:rsidR="00B27087" w:rsidRDefault="00B27087" w:rsidP="00B27087">
            <w:pPr>
              <w:pStyle w:val="tabela3"/>
              <w:cnfStyle w:val="000000000000" w:firstRow="0" w:lastRow="0" w:firstColumn="0" w:lastColumn="0" w:oddVBand="0" w:evenVBand="0" w:oddHBand="0" w:evenHBand="0" w:firstRowFirstColumn="0" w:firstRowLastColumn="0" w:lastRowFirstColumn="0" w:lastRowLastColumn="0"/>
            </w:pPr>
            <w:r>
              <w:t>Falhas na proteção da integridade de informações críticas para o negócio e/ou aos serviços públicos,</w:t>
            </w:r>
          </w:p>
          <w:p w14:paraId="26DF73A8" w14:textId="77777777" w:rsidR="00B27087" w:rsidRDefault="00B27087" w:rsidP="00B27087">
            <w:pPr>
              <w:pStyle w:val="tabela3"/>
              <w:cnfStyle w:val="000000000000" w:firstRow="0" w:lastRow="0" w:firstColumn="0" w:lastColumn="0" w:oddVBand="0" w:evenVBand="0" w:oddHBand="0" w:evenHBand="0" w:firstRowFirstColumn="0" w:firstRowLastColumn="0" w:lastRowFirstColumn="0" w:lastRowLastColumn="0"/>
            </w:pPr>
            <w:r>
              <w:t>Falhas na comprovação de autenticidade (autoria) de informações críticas para o negócio e/ou aos serviços públicos, relativamente às informações produzidas ou às recebidas de outras pessoas/organizações.</w:t>
            </w:r>
          </w:p>
          <w:p w14:paraId="6529CD7A" w14:textId="77777777" w:rsidR="00B27087" w:rsidRDefault="00B27087" w:rsidP="00B27087">
            <w:pPr>
              <w:pStyle w:val="tabela3"/>
              <w:cnfStyle w:val="000000000000" w:firstRow="0" w:lastRow="0" w:firstColumn="0" w:lastColumn="0" w:oddVBand="0" w:evenVBand="0" w:oddHBand="0" w:evenHBand="0" w:firstRowFirstColumn="0" w:firstRowLastColumn="0" w:lastRowFirstColumn="0" w:lastRowLastColumn="0"/>
            </w:pPr>
            <w:r>
              <w:t xml:space="preserve">Falhas na proteção de outros atributos de informação que são relevantes para as estratégias ou para o funcionamento do negócio (p. ex. completude, confiabilidade, atualidade </w:t>
            </w:r>
            <w:proofErr w:type="spellStart"/>
            <w:r>
              <w:t>etc</w:t>
            </w:r>
            <w:proofErr w:type="spellEnd"/>
            <w:r>
              <w:t>).</w:t>
            </w:r>
          </w:p>
          <w:p w14:paraId="463A4EDC" w14:textId="77777777" w:rsidR="00B27087" w:rsidRPr="00B27087" w:rsidRDefault="00B27087" w:rsidP="00B27087">
            <w:pPr>
              <w:pStyle w:val="tabela3"/>
              <w:numPr>
                <w:ilvl w:val="0"/>
                <w:numId w:val="0"/>
              </w:numPr>
              <w:cnfStyle w:val="000000000000" w:firstRow="0" w:lastRow="0" w:firstColumn="0" w:lastColumn="0" w:oddVBand="0" w:evenVBand="0" w:oddHBand="0" w:evenHBand="0" w:firstRowFirstColumn="0" w:firstRowLastColumn="0" w:lastRowFirstColumn="0" w:lastRowLastColumn="0"/>
              <w:rPr>
                <w:b/>
                <w:bCs w:val="0"/>
                <w:u w:val="single"/>
              </w:rPr>
            </w:pPr>
            <w:r w:rsidRPr="00B27087">
              <w:rPr>
                <w:b/>
                <w:bCs w:val="0"/>
                <w:u w:val="single"/>
              </w:rPr>
              <w:t xml:space="preserve">ACÓRDÃOS CORRELATOS: </w:t>
            </w:r>
          </w:p>
          <w:p w14:paraId="40C6AF1D" w14:textId="4178C522"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 xml:space="preserve">Acórdão 2.023/2005-TCU-Plenário: 9.1.1 gestão de segurança da informação; 9.1.3 Política de Controle de Acesso aos ativos de informação, gestão de identidades e senhas; 9.1.4 classificação das informações; 9.1.15 controles de acesso físico aos computadores e equipamentos críticos; 9.4.5 restringir ou compensar poderes de administrador de sistema; 9.4.10 trilhas de auditoria em sistema de gestão de acessos; </w:t>
            </w:r>
          </w:p>
          <w:p w14:paraId="41283349" w14:textId="52BA09DB"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 xml:space="preserve">Acórdão 1.505/2007-TCU-Plenário: 9.1 falhas em controles de acesso ao sistema </w:t>
            </w:r>
            <w:proofErr w:type="spellStart"/>
            <w:r>
              <w:t>Siape</w:t>
            </w:r>
            <w:proofErr w:type="spellEnd"/>
            <w:r>
              <w:t xml:space="preserve">; 9.1 falhas em gestão de usuários e senhas no sistema </w:t>
            </w:r>
            <w:proofErr w:type="spellStart"/>
            <w:r>
              <w:t>Siape</w:t>
            </w:r>
            <w:proofErr w:type="spellEnd"/>
          </w:p>
          <w:p w14:paraId="36DC615E" w14:textId="638D500E"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Acórdão 1.163/2008-TCU-Plenário: 9.4.16 política de controle de acesso; 9.4.17 cópias de segurança</w:t>
            </w:r>
          </w:p>
          <w:p w14:paraId="53818069" w14:textId="5BCE1AD6"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lastRenderedPageBreak/>
              <w:t>Acórdão 1.603/2008-TCU-Plenário: 9.1.3 Classificação da Informação; 9.1.3 Processo de controle de acesso</w:t>
            </w:r>
          </w:p>
          <w:p w14:paraId="75A9C90D" w14:textId="55310009"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 xml:space="preserve">Acórdão 2.812/2009-TCU-Plenário: 9.1 falhas em controles de acesso ao sistema </w:t>
            </w:r>
            <w:proofErr w:type="spellStart"/>
            <w:r>
              <w:t>Sisobi</w:t>
            </w:r>
            <w:proofErr w:type="spellEnd"/>
          </w:p>
          <w:p w14:paraId="674D138A" w14:textId="54B1FEAB"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Acórdão 3.382/2010-TCU-Plenário: 9.3.14 falhas em controles de acesso ao sistema Cida; 9.2.4 definir funções, grupos e perfis de acesso e as regras para concessão de acesso</w:t>
            </w:r>
          </w:p>
          <w:p w14:paraId="43EE7630" w14:textId="2B259085"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 xml:space="preserve">Acórdão 1.233/2012-TCU-Plenário: 9.13.9.3 </w:t>
            </w:r>
            <w:proofErr w:type="spellStart"/>
            <w:r>
              <w:t>processo</w:t>
            </w:r>
            <w:proofErr w:type="spellEnd"/>
            <w:r>
              <w:t xml:space="preserve"> de gestão de riscos de segurança da informação; 9.13.9.5 processo de elaboração de inventário de ativos associados à informação; 9.13.9.6 </w:t>
            </w:r>
            <w:proofErr w:type="spellStart"/>
            <w:r>
              <w:t>processo</w:t>
            </w:r>
            <w:proofErr w:type="spellEnd"/>
            <w:r>
              <w:t xml:space="preserve"> de classificação da informação</w:t>
            </w:r>
          </w:p>
          <w:p w14:paraId="3BEBE1B3" w14:textId="3F1F6491"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Acórdão 2.523/2012-TCU-Plenário: 9.1.2 política de controle de acesso; 9.2.3.13 mecanismos de proteção das áreas com informações e instalações associadas ao sistema integrado de gestão; 9.2.3.14 controles de acesso do sistema integrado de gestão; 9.2.3.15 mecanismos de controle sobre atividades conflitantes relacionadas ao sistema integrado de gestão e revisão periódica dos perfis de acesso dos usuários</w:t>
            </w:r>
          </w:p>
          <w:p w14:paraId="1DEAAC89" w14:textId="217259FC"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Acórdão 3.132/2012-TCU-Plenário: 9.2.5 análise crítica e periódica dos direitos de acesso; 9.2.6 gestão de riscos de segurança da informação; 9.1.3 política de controle de acesso; 9.2.11 aperfeiçoar controles de acesso do sistema</w:t>
            </w:r>
          </w:p>
          <w:p w14:paraId="30901B55" w14:textId="253027CB"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Acórdão 754/2014-TCU-Plenário: 9.1.4 alinhamento da gestão de riscos de TI e de segurança da informação à gestão de riscos corporativa</w:t>
            </w:r>
          </w:p>
          <w:p w14:paraId="192CE330" w14:textId="56B173DC"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 xml:space="preserve">Acórdão 1.411/2014-TCU-Plenário: 9.1.1 </w:t>
            </w:r>
            <w:proofErr w:type="spellStart"/>
            <w:r>
              <w:t>processo</w:t>
            </w:r>
            <w:proofErr w:type="spellEnd"/>
            <w:r>
              <w:t xml:space="preserve"> de gestão de ativos de informação; 9.1.13 política de controle de acesso a informações e recursos de TI; 9.1.1 </w:t>
            </w:r>
            <w:proofErr w:type="spellStart"/>
            <w:r>
              <w:t>processo</w:t>
            </w:r>
            <w:proofErr w:type="spellEnd"/>
            <w:r>
              <w:t xml:space="preserve"> de gestão de riscos de segurança da informação; 9.1.19 equipe de tratamento e resposta a incidentes em redes computacionais</w:t>
            </w:r>
          </w:p>
          <w:p w14:paraId="3273D183" w14:textId="5AF4530D"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 xml:space="preserve">Acórdão 1.055/2014-TCU-Plenário: 9.1.12 equipe de tratamento e resposta a incidentes em redes computacionais; 9.1.13 </w:t>
            </w:r>
            <w:proofErr w:type="spellStart"/>
            <w:r>
              <w:t>processo</w:t>
            </w:r>
            <w:proofErr w:type="spellEnd"/>
            <w:r>
              <w:t xml:space="preserve"> de gestão de incidentes de segurança da informação e equipe específica para tratar incidentes</w:t>
            </w:r>
          </w:p>
          <w:p w14:paraId="5A66D733" w14:textId="72BEBDE3"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 xml:space="preserve">Acórdão 1.684/2014-TCU-Plenário: 9.1.14 </w:t>
            </w:r>
            <w:proofErr w:type="spellStart"/>
            <w:r>
              <w:t>processo</w:t>
            </w:r>
            <w:proofErr w:type="spellEnd"/>
            <w:r>
              <w:t xml:space="preserve"> de gestão de ativos de informação; 9.1.15 política de controle de acesso a informações e recursos de TI; 9.1.18 equipe de tratamento e resposta a incidentes em redes computacionais; 9.1.19 </w:t>
            </w:r>
            <w:proofErr w:type="spellStart"/>
            <w:r>
              <w:t>processo</w:t>
            </w:r>
            <w:proofErr w:type="spellEnd"/>
            <w:r>
              <w:t xml:space="preserve"> de gestão de incidentes de segurança da informação e equipe para tratar dos incidentes; 9.1.20 </w:t>
            </w:r>
            <w:proofErr w:type="spellStart"/>
            <w:r>
              <w:t>processo</w:t>
            </w:r>
            <w:proofErr w:type="spellEnd"/>
            <w:r>
              <w:t xml:space="preserve"> de gestão de riscos de segurança da informação</w:t>
            </w:r>
          </w:p>
          <w:p w14:paraId="7B3F4738" w14:textId="3AB2FF52"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Acórdão 2.175/2014-TCU-Plenário: 9.1.2 gestão de ativos de informação; 9.1.5 equipe de tratamento e resposta a incidentes; 9.1.6 gestão de incidentes de segurança da informação</w:t>
            </w:r>
          </w:p>
          <w:p w14:paraId="688AD2DB" w14:textId="7AE9152C"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Acórdão 491/2015-TCU-Plenário: 9.1.4 Equipe de Tratamento e Resposta a Incidentes em Redes Computacionais; 9.1.7-9.1.8 controles compensatórios e revisões de acessos</w:t>
            </w:r>
          </w:p>
          <w:p w14:paraId="6B7CC7EB" w14:textId="6AA960D2"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Acórdão 3.369/2015-TCU-Plenário: 9.6.2.2. Política de Cópias de Segurança</w:t>
            </w:r>
          </w:p>
          <w:p w14:paraId="7C788D49" w14:textId="3BC38BED" w:rsidR="00B27087" w:rsidRDefault="00B27087" w:rsidP="00C264C9">
            <w:pPr>
              <w:pStyle w:val="tabela3"/>
              <w:cnfStyle w:val="000000000000" w:firstRow="0" w:lastRow="0" w:firstColumn="0" w:lastColumn="0" w:oddVBand="0" w:evenVBand="0" w:oddHBand="0" w:evenHBand="0" w:firstRowFirstColumn="0" w:firstRowLastColumn="0" w:lastRowFirstColumn="0" w:lastRowLastColumn="0"/>
            </w:pPr>
            <w:r>
              <w:t>Acórdão 2.135/2017-TCU-Plenário: 9.9 ausência de um processo de classificação de informações; 9.10.3 ausência de controle de acesso a informações sigilosas</w:t>
            </w:r>
          </w:p>
          <w:p w14:paraId="0F3651D2" w14:textId="65E0FB26" w:rsidR="0001400D" w:rsidRPr="00452A12" w:rsidRDefault="00B27087" w:rsidP="00B27087">
            <w:pPr>
              <w:pStyle w:val="tabela3"/>
              <w:cnfStyle w:val="000000000000" w:firstRow="0" w:lastRow="0" w:firstColumn="0" w:lastColumn="0" w:oddVBand="0" w:evenVBand="0" w:oddHBand="0" w:evenHBand="0" w:firstRowFirstColumn="0" w:firstRowLastColumn="0" w:lastRowFirstColumn="0" w:lastRowLastColumn="0"/>
            </w:pPr>
            <w:r>
              <w:t>Acórdão 1.486/2019-TCU-Plenário: 9.1.1.1, 9.1.2.1 classificação de informações quanto à confidencialidade</w:t>
            </w:r>
          </w:p>
        </w:tc>
      </w:tr>
      <w:tr w:rsidR="0001400D" w:rsidRPr="00452A12" w14:paraId="21AD3093" w14:textId="77777777" w:rsidTr="00EA2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046ED8D8" w14:textId="77777777" w:rsidR="0001400D" w:rsidRPr="00452A12" w:rsidRDefault="0001400D" w:rsidP="00C264C9">
            <w:pPr>
              <w:rPr>
                <w:b w:val="0"/>
                <w:bCs w:val="0"/>
                <w:color w:val="000000" w:themeColor="text1"/>
                <w:sz w:val="18"/>
                <w:szCs w:val="18"/>
              </w:rPr>
            </w:pPr>
            <w:r w:rsidRPr="00452A12">
              <w:rPr>
                <w:color w:val="000000" w:themeColor="text1"/>
                <w:sz w:val="18"/>
                <w:szCs w:val="18"/>
              </w:rPr>
              <w:lastRenderedPageBreak/>
              <w:t>Causas</w:t>
            </w:r>
          </w:p>
        </w:tc>
        <w:tc>
          <w:tcPr>
            <w:tcW w:w="14173" w:type="dxa"/>
            <w:gridSpan w:val="2"/>
          </w:tcPr>
          <w:p w14:paraId="46453F8E" w14:textId="5A348104" w:rsidR="00CB4A42" w:rsidRDefault="00CB4A42" w:rsidP="00CB4A42">
            <w:pPr>
              <w:pStyle w:val="tabela3"/>
              <w:cnfStyle w:val="000000100000" w:firstRow="0" w:lastRow="0" w:firstColumn="0" w:lastColumn="0" w:oddVBand="0" w:evenVBand="0" w:oddHBand="1" w:evenHBand="0" w:firstRowFirstColumn="0" w:firstRowLastColumn="0" w:lastRowFirstColumn="0" w:lastRowLastColumn="0"/>
            </w:pPr>
            <w:r>
              <w:t xml:space="preserve">Falhas no estabelecimento, execução ou </w:t>
            </w:r>
            <w:r w:rsidR="009C1BF9">
              <w:t>monitoramento</w:t>
            </w:r>
            <w:r>
              <w:t xml:space="preserve"> dos elementos da prática 4250.</w:t>
            </w:r>
          </w:p>
          <w:p w14:paraId="5658A39A" w14:textId="77777777" w:rsidR="00CB4A42" w:rsidRDefault="00CB4A42" w:rsidP="00CB4A42">
            <w:pPr>
              <w:pStyle w:val="tabela3"/>
              <w:cnfStyle w:val="000000100000" w:firstRow="0" w:lastRow="0" w:firstColumn="0" w:lastColumn="0" w:oddVBand="0" w:evenVBand="0" w:oddHBand="1" w:evenHBand="0" w:firstRowFirstColumn="0" w:firstRowLastColumn="0" w:lastRowFirstColumn="0" w:lastRowLastColumn="0"/>
            </w:pPr>
            <w:r>
              <w:t>Causas da prática 4250.</w:t>
            </w:r>
          </w:p>
          <w:p w14:paraId="273ACED6" w14:textId="77777777" w:rsidR="00CB4A42" w:rsidRDefault="00CB4A42" w:rsidP="00CB4A42">
            <w:pPr>
              <w:pStyle w:val="tabela3"/>
              <w:cnfStyle w:val="000000100000" w:firstRow="0" w:lastRow="0" w:firstColumn="0" w:lastColumn="0" w:oddVBand="0" w:evenVBand="0" w:oddHBand="1" w:evenHBand="0" w:firstRowFirstColumn="0" w:firstRowLastColumn="0" w:lastRowFirstColumn="0" w:lastRowLastColumn="0"/>
            </w:pPr>
            <w:r>
              <w:t>Práticas relativas à gestão de segurança da informação não consideram todo o ciclo de vida da informação, qual seja, sua produção, coleta, custódia, processamento, armazenamento, transferência (comunicação), compartilhamento, utilização, e eventual destruição.</w:t>
            </w:r>
          </w:p>
          <w:p w14:paraId="0DA3EDCC" w14:textId="77777777" w:rsidR="00CB4A42" w:rsidRDefault="00CB4A42" w:rsidP="00CB4A42">
            <w:pPr>
              <w:pStyle w:val="tabela3"/>
              <w:cnfStyle w:val="000000100000" w:firstRow="0" w:lastRow="0" w:firstColumn="0" w:lastColumn="0" w:oddVBand="0" w:evenVBand="0" w:oddHBand="1" w:evenHBand="0" w:firstRowFirstColumn="0" w:firstRowLastColumn="0" w:lastRowFirstColumn="0" w:lastRowLastColumn="0"/>
            </w:pPr>
            <w:r>
              <w:t>Foco das práticas apenas sobre sistemas e dispositivos informatizados, descuidando-se de informações mantidas em mídias tradicionais, como o papel.</w:t>
            </w:r>
          </w:p>
          <w:p w14:paraId="7576CA46" w14:textId="77777777" w:rsidR="00CB4A42" w:rsidRDefault="00CB4A42" w:rsidP="00CB4A42">
            <w:pPr>
              <w:pStyle w:val="tabela3"/>
              <w:cnfStyle w:val="000000100000" w:firstRow="0" w:lastRow="0" w:firstColumn="0" w:lastColumn="0" w:oddVBand="0" w:evenVBand="0" w:oddHBand="1" w:evenHBand="0" w:firstRowFirstColumn="0" w:firstRowLastColumn="0" w:lastRowFirstColumn="0" w:lastRowLastColumn="0"/>
            </w:pPr>
            <w:r>
              <w:t>Foco das práticas apenas sobre informações sob gestão direta da organização, descuidando-se de informações armazenadas em nuvem ou sob custódia de terceiros.</w:t>
            </w:r>
          </w:p>
          <w:p w14:paraId="0F63610D" w14:textId="77777777" w:rsidR="00CB4A42" w:rsidRDefault="00CB4A42" w:rsidP="00CB4A42">
            <w:pPr>
              <w:pStyle w:val="tabela3"/>
              <w:cnfStyle w:val="000000100000" w:firstRow="0" w:lastRow="0" w:firstColumn="0" w:lastColumn="0" w:oddVBand="0" w:evenVBand="0" w:oddHBand="1" w:evenHBand="0" w:firstRowFirstColumn="0" w:firstRowLastColumn="0" w:lastRowFirstColumn="0" w:lastRowLastColumn="0"/>
            </w:pPr>
            <w:r>
              <w:t>Classificação da informação feita apenas quanto à confidencialidade em razão de sua imprescindibilidade à segurança da sociedade ou do Estado (LAI)</w:t>
            </w:r>
          </w:p>
          <w:p w14:paraId="728EF268" w14:textId="77777777" w:rsidR="00CB4A42" w:rsidRDefault="00CB4A42" w:rsidP="00CB4A42">
            <w:pPr>
              <w:pStyle w:val="tabela3"/>
              <w:cnfStyle w:val="000000100000" w:firstRow="0" w:lastRow="0" w:firstColumn="0" w:lastColumn="0" w:oddVBand="0" w:evenVBand="0" w:oddHBand="1" w:evenHBand="0" w:firstRowFirstColumn="0" w:firstRowLastColumn="0" w:lastRowFirstColumn="0" w:lastRowLastColumn="0"/>
            </w:pPr>
            <w:r>
              <w:t>olvidando-se as necessidades de classificação quanto à confidencialidade para outros fins, como permitir o adequado tratamento de informações pessoais e sigilosas em face de outras normas ou classificação não relativa à confidencialidade, por razões de negócio.</w:t>
            </w:r>
          </w:p>
          <w:p w14:paraId="39A48ECC" w14:textId="77777777" w:rsidR="00CB4A42" w:rsidRDefault="00CB4A42" w:rsidP="00CB4A42">
            <w:pPr>
              <w:pStyle w:val="tabela3"/>
              <w:cnfStyle w:val="000000100000" w:firstRow="0" w:lastRow="0" w:firstColumn="0" w:lastColumn="0" w:oddVBand="0" w:evenVBand="0" w:oddHBand="1" w:evenHBand="0" w:firstRowFirstColumn="0" w:firstRowLastColumn="0" w:lastRowFirstColumn="0" w:lastRowLastColumn="0"/>
            </w:pPr>
            <w:r>
              <w:t>Falhas no processo de gestão de controle de acesso à informação devido a falhas no processo de gestão de ativos de SI ou no processo de classificação da informação ou no processo de gestão de riscos de SI.</w:t>
            </w:r>
          </w:p>
          <w:p w14:paraId="1C196201" w14:textId="77777777" w:rsidR="00CB4A42" w:rsidRDefault="00CB4A42" w:rsidP="00CB4A42">
            <w:pPr>
              <w:pStyle w:val="tabela3"/>
              <w:cnfStyle w:val="000000100000" w:firstRow="0" w:lastRow="0" w:firstColumn="0" w:lastColumn="0" w:oddVBand="0" w:evenVBand="0" w:oddHBand="1" w:evenHBand="0" w:firstRowFirstColumn="0" w:firstRowLastColumn="0" w:lastRowFirstColumn="0" w:lastRowLastColumn="0"/>
            </w:pPr>
            <w:r>
              <w:t>Gestão de riscos da segurança de SI não considera resultados do processo de gestão de incidentes de SI e do processo de gestão de classificação da informação para definir as ações de respostas a riscos.</w:t>
            </w:r>
          </w:p>
          <w:p w14:paraId="45412F27" w14:textId="77777777" w:rsidR="00CB4A42" w:rsidRDefault="00CB4A42" w:rsidP="00CB4A42">
            <w:pPr>
              <w:pStyle w:val="tabela3"/>
              <w:cnfStyle w:val="000000100000" w:firstRow="0" w:lastRow="0" w:firstColumn="0" w:lastColumn="0" w:oddVBand="0" w:evenVBand="0" w:oddHBand="1" w:evenHBand="0" w:firstRowFirstColumn="0" w:firstRowLastColumn="0" w:lastRowFirstColumn="0" w:lastRowLastColumn="0"/>
            </w:pPr>
            <w:r>
              <w:t>Procedimentos operacionais de serviços de TI e outros processos operacionais não alinhados com o processo de gestão de classificação da informação ou com as orientações da política de controle de acesso.</w:t>
            </w:r>
          </w:p>
          <w:p w14:paraId="487AEB85" w14:textId="77777777" w:rsidR="00CB4A42" w:rsidRDefault="00CB4A42" w:rsidP="00CB4A42">
            <w:pPr>
              <w:pStyle w:val="tabela3"/>
              <w:cnfStyle w:val="000000100000" w:firstRow="0" w:lastRow="0" w:firstColumn="0" w:lastColumn="0" w:oddVBand="0" w:evenVBand="0" w:oddHBand="1" w:evenHBand="0" w:firstRowFirstColumn="0" w:firstRowLastColumn="0" w:lastRowFirstColumn="0" w:lastRowLastColumn="0"/>
            </w:pPr>
            <w:r>
              <w:t xml:space="preserve">Baixa integração ou fraco alinhamento do processo de gestão de incidentes de SI com os demais processos desta prática. </w:t>
            </w:r>
          </w:p>
          <w:p w14:paraId="4F540AB9" w14:textId="74EEC5F6" w:rsidR="00CB4A42" w:rsidRDefault="00CB4A42" w:rsidP="00CB4A42">
            <w:pPr>
              <w:pStyle w:val="tabela3"/>
              <w:cnfStyle w:val="000000100000" w:firstRow="0" w:lastRow="0" w:firstColumn="0" w:lastColumn="0" w:oddVBand="0" w:evenVBand="0" w:oddHBand="1" w:evenHBand="0" w:firstRowFirstColumn="0" w:firstRowLastColumn="0" w:lastRowFirstColumn="0" w:lastRowLastColumn="0"/>
            </w:pPr>
            <w:r>
              <w:t xml:space="preserve">Ausência ou falhas na definição de indicadores para </w:t>
            </w:r>
            <w:r w:rsidR="00A54D5D">
              <w:t>monitoramento</w:t>
            </w:r>
            <w:r>
              <w:t xml:space="preserve"> dos cinco processos críticos dessa prática.</w:t>
            </w:r>
          </w:p>
          <w:p w14:paraId="2B817D35" w14:textId="04263774" w:rsidR="0001400D" w:rsidRPr="00452A12" w:rsidRDefault="004316BA" w:rsidP="00CB4A42">
            <w:pPr>
              <w:pStyle w:val="tabela3"/>
              <w:cnfStyle w:val="000000100000" w:firstRow="0" w:lastRow="0" w:firstColumn="0" w:lastColumn="0" w:oddVBand="0" w:evenVBand="0" w:oddHBand="1" w:evenHBand="0" w:firstRowFirstColumn="0" w:firstRowLastColumn="0" w:lastRowFirstColumn="0" w:lastRowLastColumn="0"/>
            </w:pPr>
            <w:r>
              <w:t xml:space="preserve">Ausência ou falhas de monitoramento </w:t>
            </w:r>
            <w:r w:rsidR="00CB4A42">
              <w:t xml:space="preserve">dos cinco processos críticos desta prática pela </w:t>
            </w:r>
            <w:r w:rsidR="00880D8E">
              <w:t>Alta</w:t>
            </w:r>
            <w:r w:rsidR="00CB4A42">
              <w:t xml:space="preserve"> Administração ou por instância ou colegiado de apoio à governança de TI (</w:t>
            </w:r>
            <w:r w:rsidR="0090204B">
              <w:t>segunda</w:t>
            </w:r>
            <w:r w:rsidR="00CB4A42">
              <w:t xml:space="preserve"> linha ). </w:t>
            </w:r>
          </w:p>
        </w:tc>
      </w:tr>
      <w:tr w:rsidR="0001400D" w:rsidRPr="00452A12" w14:paraId="4407468A" w14:textId="77777777" w:rsidTr="00EA2946">
        <w:tc>
          <w:tcPr>
            <w:cnfStyle w:val="001000000000" w:firstRow="0" w:lastRow="0" w:firstColumn="1" w:lastColumn="0" w:oddVBand="0" w:evenVBand="0" w:oddHBand="0" w:evenHBand="0" w:firstRowFirstColumn="0" w:firstRowLastColumn="0" w:lastRowFirstColumn="0" w:lastRowLastColumn="0"/>
            <w:tcW w:w="1420" w:type="dxa"/>
          </w:tcPr>
          <w:p w14:paraId="0C2D3479" w14:textId="77777777" w:rsidR="0001400D" w:rsidRPr="00452A12" w:rsidRDefault="0001400D" w:rsidP="00C264C9">
            <w:pPr>
              <w:rPr>
                <w:b w:val="0"/>
                <w:bCs w:val="0"/>
                <w:color w:val="000000" w:themeColor="text1"/>
                <w:sz w:val="18"/>
                <w:szCs w:val="18"/>
              </w:rPr>
            </w:pPr>
            <w:r w:rsidRPr="00452A12">
              <w:rPr>
                <w:color w:val="000000" w:themeColor="text1"/>
                <w:sz w:val="18"/>
                <w:szCs w:val="18"/>
              </w:rPr>
              <w:t>Efeitos</w:t>
            </w:r>
          </w:p>
        </w:tc>
        <w:tc>
          <w:tcPr>
            <w:tcW w:w="14173" w:type="dxa"/>
            <w:gridSpan w:val="2"/>
          </w:tcPr>
          <w:p w14:paraId="0A87255F" w14:textId="77777777" w:rsidR="0066325C" w:rsidRDefault="0066325C" w:rsidP="0066325C">
            <w:pPr>
              <w:pStyle w:val="tabela3"/>
              <w:cnfStyle w:val="000000000000" w:firstRow="0" w:lastRow="0" w:firstColumn="0" w:lastColumn="0" w:oddVBand="0" w:evenVBand="0" w:oddHBand="0" w:evenHBand="0" w:firstRowFirstColumn="0" w:firstRowLastColumn="0" w:lastRowFirstColumn="0" w:lastRowLastColumn="0"/>
            </w:pPr>
            <w:r>
              <w:t>Indisponibilidade de informações críticas para o negócio e/ou aos serviços públicos.</w:t>
            </w:r>
          </w:p>
          <w:p w14:paraId="1A414BCF" w14:textId="77777777" w:rsidR="0066325C" w:rsidRDefault="0066325C" w:rsidP="0066325C">
            <w:pPr>
              <w:pStyle w:val="tabela3"/>
              <w:cnfStyle w:val="000000000000" w:firstRow="0" w:lastRow="0" w:firstColumn="0" w:lastColumn="0" w:oddVBand="0" w:evenVBand="0" w:oddHBand="0" w:evenHBand="0" w:firstRowFirstColumn="0" w:firstRowLastColumn="0" w:lastRowFirstColumn="0" w:lastRowLastColumn="0"/>
            </w:pPr>
            <w:r>
              <w:t xml:space="preserve">Vazamento de informações sigilosas. </w:t>
            </w:r>
          </w:p>
          <w:p w14:paraId="3D4F0148" w14:textId="77777777" w:rsidR="0066325C" w:rsidRDefault="0066325C" w:rsidP="0066325C">
            <w:pPr>
              <w:pStyle w:val="tabela3"/>
              <w:cnfStyle w:val="000000000000" w:firstRow="0" w:lastRow="0" w:firstColumn="0" w:lastColumn="0" w:oddVBand="0" w:evenVBand="0" w:oddHBand="0" w:evenHBand="0" w:firstRowFirstColumn="0" w:firstRowLastColumn="0" w:lastRowFirstColumn="0" w:lastRowLastColumn="0"/>
            </w:pPr>
            <w:r>
              <w:t>Alterações indevidas ou não autorizadas de informações críticas para o negócio e/ou aos serviços públicos,</w:t>
            </w:r>
          </w:p>
          <w:p w14:paraId="277E6DD1" w14:textId="77777777" w:rsidR="0066325C" w:rsidRDefault="0066325C" w:rsidP="0066325C">
            <w:pPr>
              <w:pStyle w:val="tabela3"/>
              <w:cnfStyle w:val="000000000000" w:firstRow="0" w:lastRow="0" w:firstColumn="0" w:lastColumn="0" w:oddVBand="0" w:evenVBand="0" w:oddHBand="0" w:evenHBand="0" w:firstRowFirstColumn="0" w:firstRowLastColumn="0" w:lastRowFirstColumn="0" w:lastRowLastColumn="0"/>
            </w:pPr>
            <w:r>
              <w:t>Impossibilidade de comprovar a autenticidade (autoria) de informações críticas para o negócio e/ou aos serviços públicos,</w:t>
            </w:r>
          </w:p>
          <w:p w14:paraId="2F639DC8" w14:textId="77777777" w:rsidR="0066325C" w:rsidRDefault="0066325C" w:rsidP="0066325C">
            <w:pPr>
              <w:pStyle w:val="tabela3"/>
              <w:cnfStyle w:val="000000000000" w:firstRow="0" w:lastRow="0" w:firstColumn="0" w:lastColumn="0" w:oddVBand="0" w:evenVBand="0" w:oddHBand="0" w:evenHBand="0" w:firstRowFirstColumn="0" w:firstRowLastColumn="0" w:lastRowFirstColumn="0" w:lastRowLastColumn="0"/>
            </w:pPr>
            <w:r>
              <w:t>Perda irreversível de informações críticas para o negócio e/ou aos serviços públicos.</w:t>
            </w:r>
          </w:p>
          <w:p w14:paraId="33AF5A36" w14:textId="77777777" w:rsidR="0066325C" w:rsidRDefault="0066325C" w:rsidP="0066325C">
            <w:pPr>
              <w:pStyle w:val="tabela3"/>
              <w:cnfStyle w:val="000000000000" w:firstRow="0" w:lastRow="0" w:firstColumn="0" w:lastColumn="0" w:oddVBand="0" w:evenVBand="0" w:oddHBand="0" w:evenHBand="0" w:firstRowFirstColumn="0" w:firstRowLastColumn="0" w:lastRowFirstColumn="0" w:lastRowLastColumn="0"/>
            </w:pPr>
            <w:r>
              <w:t xml:space="preserve">Desperdício de recursos para solucionar incidentes de segurança da informação (apagar incêndios). </w:t>
            </w:r>
          </w:p>
          <w:p w14:paraId="3DC20FA0" w14:textId="77777777" w:rsidR="0066325C" w:rsidRDefault="0066325C" w:rsidP="0066325C">
            <w:pPr>
              <w:pStyle w:val="tabela3"/>
              <w:cnfStyle w:val="000000000000" w:firstRow="0" w:lastRow="0" w:firstColumn="0" w:lastColumn="0" w:oddVBand="0" w:evenVBand="0" w:oddHBand="0" w:evenHBand="0" w:firstRowFirstColumn="0" w:firstRowLastColumn="0" w:lastRowFirstColumn="0" w:lastRowLastColumn="0"/>
            </w:pPr>
            <w:r>
              <w:lastRenderedPageBreak/>
              <w:t>Ilegalidade, nos casos em que as normas e práticas internas sobre o tema não atendam à legislação.</w:t>
            </w:r>
          </w:p>
          <w:p w14:paraId="609A9751" w14:textId="77777777" w:rsidR="0066325C" w:rsidRDefault="0066325C" w:rsidP="0066325C">
            <w:pPr>
              <w:pStyle w:val="tabela3"/>
              <w:cnfStyle w:val="000000000000" w:firstRow="0" w:lastRow="0" w:firstColumn="0" w:lastColumn="0" w:oddVBand="0" w:evenVBand="0" w:oddHBand="0" w:evenHBand="0" w:firstRowFirstColumn="0" w:firstRowLastColumn="0" w:lastRowFirstColumn="0" w:lastRowLastColumn="0"/>
            </w:pPr>
            <w:r>
              <w:t>Processos judiciais contra a organização.</w:t>
            </w:r>
          </w:p>
          <w:p w14:paraId="4FA25733" w14:textId="17880167" w:rsidR="0066325C" w:rsidRDefault="0066325C" w:rsidP="0066325C">
            <w:pPr>
              <w:pStyle w:val="tabela3"/>
              <w:cnfStyle w:val="000000000000" w:firstRow="0" w:lastRow="0" w:firstColumn="0" w:lastColumn="0" w:oddVBand="0" w:evenVBand="0" w:oddHBand="0" w:evenHBand="0" w:firstRowFirstColumn="0" w:firstRowLastColumn="0" w:lastRowFirstColumn="0" w:lastRowLastColumn="0"/>
            </w:pPr>
            <w:r>
              <w:t xml:space="preserve">A organização falha na entrega de resultados finalísticos à sociedade </w:t>
            </w:r>
          </w:p>
          <w:p w14:paraId="1F243283" w14:textId="3F9F226F" w:rsidR="0066325C" w:rsidRDefault="0066325C" w:rsidP="00C264C9">
            <w:pPr>
              <w:pStyle w:val="tabela3"/>
              <w:cnfStyle w:val="000000000000" w:firstRow="0" w:lastRow="0" w:firstColumn="0" w:lastColumn="0" w:oddVBand="0" w:evenVBand="0" w:oddHBand="0" w:evenHBand="0" w:firstRowFirstColumn="0" w:firstRowLastColumn="0" w:lastRowFirstColumn="0" w:lastRowLastColumn="0"/>
            </w:pPr>
            <w:r>
              <w:t>Danos à imagem da organização.</w:t>
            </w:r>
          </w:p>
          <w:p w14:paraId="3D42BADB" w14:textId="42F82191" w:rsidR="0001400D" w:rsidRPr="00452A12" w:rsidRDefault="0066325C" w:rsidP="0066325C">
            <w:pPr>
              <w:pStyle w:val="tabela3"/>
              <w:cnfStyle w:val="000000000000" w:firstRow="0" w:lastRow="0" w:firstColumn="0" w:lastColumn="0" w:oddVBand="0" w:evenVBand="0" w:oddHBand="0" w:evenHBand="0" w:firstRowFirstColumn="0" w:firstRowLastColumn="0" w:lastRowFirstColumn="0" w:lastRowLastColumn="0"/>
            </w:pPr>
            <w:r>
              <w:t xml:space="preserve">Danos ao </w:t>
            </w:r>
            <w:r w:rsidR="007E1B02">
              <w:t>erário</w:t>
            </w:r>
            <w:r>
              <w:t>.</w:t>
            </w:r>
          </w:p>
        </w:tc>
      </w:tr>
    </w:tbl>
    <w:p w14:paraId="6F0A27D3" w14:textId="069F37D5" w:rsidR="0001400D" w:rsidRDefault="0001400D" w:rsidP="00E1613C"/>
    <w:p w14:paraId="252D9C2E" w14:textId="77777777" w:rsidR="00EF714C" w:rsidRDefault="00EF714C" w:rsidP="00E1613C"/>
    <w:tbl>
      <w:tblPr>
        <w:tblStyle w:val="TabeladeGrade5Escura-nfase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20"/>
        <w:gridCol w:w="136"/>
        <w:gridCol w:w="14037"/>
      </w:tblGrid>
      <w:tr w:rsidR="00AE55BE" w:rsidRPr="00D43E49" w14:paraId="7572CC1C" w14:textId="77777777" w:rsidTr="00C06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top w:val="none" w:sz="0" w:space="0" w:color="auto"/>
              <w:left w:val="none" w:sz="0" w:space="0" w:color="auto"/>
              <w:right w:val="none" w:sz="0" w:space="0" w:color="auto"/>
            </w:tcBorders>
          </w:tcPr>
          <w:p w14:paraId="31005969" w14:textId="74FB6792" w:rsidR="00AE55BE" w:rsidRPr="00D43E49" w:rsidRDefault="00AE55BE" w:rsidP="00C264C9">
            <w:pPr>
              <w:jc w:val="center"/>
              <w:rPr>
                <w:bCs w:val="0"/>
                <w:sz w:val="28"/>
                <w:szCs w:val="28"/>
              </w:rPr>
            </w:pPr>
            <w:r w:rsidRPr="00D43E49">
              <w:rPr>
                <w:bCs w:val="0"/>
                <w:sz w:val="28"/>
                <w:szCs w:val="28"/>
              </w:rPr>
              <w:t xml:space="preserve">PRÁTICA </w:t>
            </w:r>
            <w:r>
              <w:rPr>
                <w:bCs w:val="0"/>
                <w:sz w:val="28"/>
                <w:szCs w:val="28"/>
              </w:rPr>
              <w:t>4270</w:t>
            </w:r>
            <w:r w:rsidRPr="00D43E49">
              <w:rPr>
                <w:bCs w:val="0"/>
                <w:sz w:val="28"/>
                <w:szCs w:val="28"/>
              </w:rPr>
              <w:t xml:space="preserve">: </w:t>
            </w:r>
            <w:r>
              <w:rPr>
                <w:bCs w:val="0"/>
                <w:sz w:val="28"/>
                <w:szCs w:val="28"/>
              </w:rPr>
              <w:t>a organização e</w:t>
            </w:r>
            <w:r w:rsidRPr="00AE55BE">
              <w:rPr>
                <w:bCs w:val="0"/>
                <w:sz w:val="28"/>
                <w:szCs w:val="28"/>
              </w:rPr>
              <w:t>xecuta processo de software</w:t>
            </w:r>
            <w:r w:rsidRPr="00D43E49">
              <w:rPr>
                <w:bCs w:val="0"/>
                <w:sz w:val="28"/>
                <w:szCs w:val="28"/>
              </w:rPr>
              <w:t>?</w:t>
            </w:r>
          </w:p>
        </w:tc>
      </w:tr>
      <w:tr w:rsidR="008421E5" w14:paraId="64AB5728"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single" w:sz="8" w:space="0" w:color="FFFFFF" w:themeColor="background1"/>
              <w:bottom w:val="single" w:sz="8" w:space="0" w:color="FFFFFF" w:themeColor="background1"/>
            </w:tcBorders>
            <w:hideMark/>
          </w:tcPr>
          <w:p w14:paraId="4B3FABB7" w14:textId="77777777" w:rsidR="008421E5" w:rsidRDefault="008421E5">
            <w:pPr>
              <w:rPr>
                <w:bCs w:val="0"/>
                <w:sz w:val="20"/>
                <w:szCs w:val="20"/>
              </w:rPr>
            </w:pPr>
            <w:r>
              <w:rPr>
                <w:bCs w:val="0"/>
                <w:sz w:val="20"/>
                <w:szCs w:val="20"/>
              </w:rPr>
              <w:t>Conteúdo da prática</w:t>
            </w:r>
          </w:p>
        </w:tc>
      </w:tr>
      <w:tr w:rsidR="002C720A" w14:paraId="1FED0FE2" w14:textId="77777777" w:rsidTr="00C06BBB">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1C3B84E8" w14:textId="67C024FF" w:rsidR="002C720A" w:rsidRDefault="002C720A" w:rsidP="002C720A">
            <w:pPr>
              <w:rPr>
                <w:color w:val="000000" w:themeColor="text1"/>
                <w:sz w:val="18"/>
                <w:szCs w:val="18"/>
              </w:rPr>
            </w:pPr>
            <w:r w:rsidRPr="0049765A">
              <w:rPr>
                <w:color w:val="000000" w:themeColor="text1"/>
                <w:sz w:val="18"/>
                <w:szCs w:val="18"/>
              </w:rPr>
              <w:t xml:space="preserve">Esclarecimentos </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26676EC" w14:textId="3E3145D8" w:rsidR="002C720A" w:rsidRDefault="002C720A" w:rsidP="002C720A">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52" w:history="1">
              <w:r w:rsidRPr="00001623">
                <w:rPr>
                  <w:rStyle w:val="Hyperlink"/>
                  <w:color w:val="FF0000"/>
                </w:rPr>
                <w:t>LINK PARA O REFERENCIAL</w:t>
              </w:r>
            </w:hyperlink>
            <w:r w:rsidRPr="00001623">
              <w:rPr>
                <w:color w:val="FF0000"/>
              </w:rPr>
              <w:t>)</w:t>
            </w:r>
          </w:p>
        </w:tc>
      </w:tr>
      <w:tr w:rsidR="002C720A" w14:paraId="602AB00F"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648703E7" w14:textId="61BAFEC1" w:rsidR="002C720A" w:rsidRDefault="002C720A" w:rsidP="002C720A">
            <w:pPr>
              <w:rPr>
                <w:color w:val="000000" w:themeColor="text1"/>
                <w:sz w:val="18"/>
                <w:szCs w:val="18"/>
              </w:rPr>
            </w:pPr>
            <w:r w:rsidRPr="0049765A">
              <w:rPr>
                <w:color w:val="000000" w:themeColor="text1"/>
                <w:sz w:val="18"/>
                <w:szCs w:val="18"/>
              </w:rPr>
              <w:t>Aspectos avaliados</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AAD949A" w14:textId="5B288AA7" w:rsidR="002C720A" w:rsidRDefault="002C720A" w:rsidP="002C720A">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42</w:t>
            </w:r>
            <w:r w:rsidR="00BF2FA2">
              <w:t>7</w:t>
            </w:r>
            <w:r>
              <w:t>0 do questionário de</w:t>
            </w:r>
            <w:r w:rsidRPr="00001623">
              <w:t xml:space="preserve"> </w:t>
            </w:r>
            <w:r>
              <w:t>g</w:t>
            </w:r>
            <w:r w:rsidRPr="00001623">
              <w:t>overnança</w:t>
            </w:r>
            <w:r>
              <w:t>:</w:t>
            </w:r>
            <w:r w:rsidRPr="00001623">
              <w:t xml:space="preserve"> </w:t>
            </w:r>
            <w:r w:rsidRPr="00FD4AB5">
              <w:rPr>
                <w:color w:val="FF0000"/>
              </w:rPr>
              <w:t>(</w:t>
            </w:r>
            <w:hyperlink r:id="rId53" w:history="1">
              <w:r w:rsidRPr="00FD4AB5">
                <w:rPr>
                  <w:rStyle w:val="Hyperlink"/>
                  <w:color w:val="FF0000"/>
                </w:rPr>
                <w:t>LINK PARA O QUESTIONÁRIO</w:t>
              </w:r>
            </w:hyperlink>
            <w:r>
              <w:rPr>
                <w:color w:val="FF0000"/>
              </w:rPr>
              <w:t>)</w:t>
            </w:r>
          </w:p>
        </w:tc>
      </w:tr>
      <w:tr w:rsidR="002C720A" w14:paraId="5301D6AA" w14:textId="77777777" w:rsidTr="008213BA">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533FB469" w14:textId="37B95C14" w:rsidR="002C720A" w:rsidRDefault="002C720A" w:rsidP="002C720A">
            <w:pPr>
              <w:rPr>
                <w:color w:val="000000" w:themeColor="text1"/>
                <w:sz w:val="18"/>
                <w:szCs w:val="18"/>
              </w:rPr>
            </w:pPr>
            <w:r w:rsidRPr="0049765A">
              <w:rPr>
                <w:color w:val="000000" w:themeColor="text1"/>
                <w:sz w:val="18"/>
                <w:szCs w:val="18"/>
              </w:rPr>
              <w:t>Glossário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7FF2A2D" w14:textId="7EF69D75" w:rsidR="002C720A" w:rsidRDefault="002C720A" w:rsidP="002C720A">
            <w:pPr>
              <w:pStyle w:val="tabela2"/>
              <w:numPr>
                <w:ilvl w:val="0"/>
                <w:numId w:val="0"/>
              </w:numPr>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54" w:history="1">
              <w:r w:rsidRPr="006B2945">
                <w:rPr>
                  <w:rStyle w:val="Hyperlink"/>
                  <w:color w:val="FF0000"/>
                </w:rPr>
                <w:t>LINK PARA O GLOSSÁRIO</w:t>
              </w:r>
            </w:hyperlink>
            <w:r w:rsidRPr="006B2945">
              <w:rPr>
                <w:color w:val="FF0000"/>
              </w:rPr>
              <w:t>)</w:t>
            </w:r>
          </w:p>
        </w:tc>
      </w:tr>
      <w:tr w:rsidR="002C720A" w14:paraId="62394501"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right w:val="single" w:sz="8" w:space="0" w:color="FFFFFF" w:themeColor="background1"/>
            </w:tcBorders>
            <w:hideMark/>
          </w:tcPr>
          <w:p w14:paraId="08951B31" w14:textId="3D8390C2" w:rsidR="002C720A" w:rsidRPr="00C06BBB" w:rsidRDefault="002C720A" w:rsidP="002C720A">
            <w:pPr>
              <w:rPr>
                <w:b w:val="0"/>
                <w:bCs w:val="0"/>
                <w:color w:val="000000" w:themeColor="text1"/>
                <w:sz w:val="18"/>
                <w:szCs w:val="18"/>
              </w:rPr>
            </w:pPr>
            <w:r w:rsidRPr="0049765A">
              <w:rPr>
                <w:color w:val="000000" w:themeColor="text1"/>
                <w:sz w:val="18"/>
                <w:szCs w:val="18"/>
              </w:rPr>
              <w:t>Relação com o Relatório de Gestão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B40DBB3" w14:textId="114DD1B6" w:rsidR="002C720A" w:rsidRDefault="002C720A" w:rsidP="002C720A">
            <w:pPr>
              <w:pStyle w:val="tabela-2"/>
              <w:numPr>
                <w:ilvl w:val="0"/>
                <w:numId w:val="0"/>
              </w:numPr>
              <w:tabs>
                <w:tab w:val="left" w:pos="460"/>
              </w:tabs>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55" w:history="1">
              <w:r w:rsidRPr="002C720A">
                <w:rPr>
                  <w:rStyle w:val="Hyperlink"/>
                  <w:color w:val="FF0000"/>
                </w:rPr>
                <w:t>LINK PARA O DOCUMENTO</w:t>
              </w:r>
            </w:hyperlink>
            <w:r w:rsidRPr="002C720A">
              <w:rPr>
                <w:rStyle w:val="Hyperlink"/>
                <w:color w:val="FF0000"/>
              </w:rPr>
              <w:t>)</w:t>
            </w:r>
          </w:p>
        </w:tc>
      </w:tr>
      <w:tr w:rsidR="00AE55BE" w:rsidRPr="00452A12" w14:paraId="6EE3C22F" w14:textId="77777777" w:rsidTr="00C06BBB">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17E95EBA" w14:textId="77777777" w:rsidR="00AE55BE" w:rsidRPr="0007436F" w:rsidRDefault="00AE55BE" w:rsidP="00C264C9">
            <w:pPr>
              <w:rPr>
                <w:bCs w:val="0"/>
                <w:sz w:val="20"/>
                <w:szCs w:val="20"/>
              </w:rPr>
            </w:pPr>
            <w:r w:rsidRPr="0007436F">
              <w:rPr>
                <w:bCs w:val="0"/>
                <w:sz w:val="20"/>
                <w:szCs w:val="20"/>
              </w:rPr>
              <w:t>Matriz de Planejamento</w:t>
            </w:r>
          </w:p>
        </w:tc>
      </w:tr>
      <w:tr w:rsidR="00AE55BE" w:rsidRPr="00452A12" w14:paraId="10737193"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329D8341" w14:textId="77777777" w:rsidR="00AE55BE" w:rsidRPr="00452A12" w:rsidRDefault="00AE55BE" w:rsidP="00C264C9">
            <w:pPr>
              <w:rPr>
                <w:color w:val="000000" w:themeColor="text1"/>
                <w:sz w:val="18"/>
                <w:szCs w:val="18"/>
              </w:rPr>
            </w:pPr>
            <w:r>
              <w:rPr>
                <w:color w:val="000000" w:themeColor="text1"/>
                <w:sz w:val="18"/>
                <w:szCs w:val="18"/>
              </w:rPr>
              <w:t>Critérios</w:t>
            </w:r>
          </w:p>
        </w:tc>
        <w:tc>
          <w:tcPr>
            <w:tcW w:w="14173" w:type="dxa"/>
            <w:gridSpan w:val="2"/>
          </w:tcPr>
          <w:p w14:paraId="5FC129F4" w14:textId="57751192" w:rsidR="00AE55BE" w:rsidRPr="008579C2" w:rsidRDefault="00E325A0" w:rsidP="00C264C9">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pPr>
            <w:hyperlink r:id="rId56" w:history="1">
              <w:r w:rsidRPr="001B3F1C">
                <w:rPr>
                  <w:rStyle w:val="Hyperlink"/>
                  <w:color w:val="FF0000"/>
                </w:rPr>
                <w:t>LINK PARA QRN</w:t>
              </w:r>
            </w:hyperlink>
          </w:p>
        </w:tc>
      </w:tr>
      <w:tr w:rsidR="00AE55BE" w:rsidRPr="00452A12" w14:paraId="61896D42"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37D8D883" w14:textId="77777777" w:rsidR="00AE55BE" w:rsidRPr="00452A12" w:rsidRDefault="00AE55BE" w:rsidP="00C264C9">
            <w:pPr>
              <w:rPr>
                <w:color w:val="000000" w:themeColor="text1"/>
                <w:sz w:val="18"/>
                <w:szCs w:val="18"/>
              </w:rPr>
            </w:pPr>
            <w:r w:rsidRPr="00452A12">
              <w:rPr>
                <w:color w:val="000000" w:themeColor="text1"/>
                <w:sz w:val="18"/>
                <w:szCs w:val="18"/>
              </w:rPr>
              <w:t>Informações requeridas</w:t>
            </w:r>
          </w:p>
        </w:tc>
        <w:tc>
          <w:tcPr>
            <w:tcW w:w="14173" w:type="dxa"/>
            <w:gridSpan w:val="2"/>
          </w:tcPr>
          <w:p w14:paraId="533F63E3" w14:textId="39518097" w:rsidR="00DE7BC6"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 xml:space="preserve">Estruturas, papéis, responsabilidades, princípios e diretrizes estabelecidos para o processo de software da </w:t>
            </w:r>
            <w:r w:rsidR="00EB6020">
              <w:t>organização</w:t>
            </w:r>
          </w:p>
          <w:p w14:paraId="78EB809B" w14:textId="77777777" w:rsidR="00DE7BC6"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Principais atividades do processo de software e produtos (definidas versus executadas nos projetos de software)</w:t>
            </w:r>
          </w:p>
          <w:p w14:paraId="22EEAC23" w14:textId="77777777" w:rsidR="00DE7BC6"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 xml:space="preserve">Critérios para orientar as decisões quanto a construir ou adquirir (build </w:t>
            </w:r>
            <w:proofErr w:type="spellStart"/>
            <w:r>
              <w:t>or</w:t>
            </w:r>
            <w:proofErr w:type="spellEnd"/>
            <w:r>
              <w:t xml:space="preserve"> </w:t>
            </w:r>
            <w:proofErr w:type="spellStart"/>
            <w:r>
              <w:t>buy</w:t>
            </w:r>
            <w:proofErr w:type="spellEnd"/>
            <w:r>
              <w:t>) softwares ou soluções de TI com software</w:t>
            </w:r>
          </w:p>
          <w:p w14:paraId="13308518" w14:textId="77777777" w:rsidR="00DE7BC6"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Justificativas para adquirir ou comprar softwares ou soluções de TI com software (casos concretos em projetos de software)</w:t>
            </w:r>
          </w:p>
          <w:p w14:paraId="79FE93EB" w14:textId="77777777" w:rsidR="00DE7BC6"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Requisitos funcionais dos principais softwares, inclusive sistemas e soluções de TI com software (originalmente propostos versus implementados)</w:t>
            </w:r>
          </w:p>
          <w:p w14:paraId="0BAF455C" w14:textId="78E32DD6" w:rsidR="00DE7BC6"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Requisitos não- funcionais dos principais softwares, inclusive sistemas e soluções de TI com software (originalmente propostos versus implementados)</w:t>
            </w:r>
          </w:p>
          <w:p w14:paraId="71A48CA0" w14:textId="77777777" w:rsidR="00DE7BC6"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Elementos da arquitetura de software (definidos versus implementados nos principais softwares)</w:t>
            </w:r>
          </w:p>
          <w:p w14:paraId="1E7A02F5" w14:textId="77777777" w:rsidR="00DE7BC6"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Descrições de casos de testes de software</w:t>
            </w:r>
          </w:p>
          <w:p w14:paraId="52D1E04F" w14:textId="77777777" w:rsidR="00DE7BC6"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Resultados de testes de softwares e de soluções de TI com software.</w:t>
            </w:r>
          </w:p>
          <w:p w14:paraId="3853996F" w14:textId="77777777" w:rsidR="00DE7BC6"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Dados de registros de comunicações entre área de TI e áreas de negócio sobre necessidade, requisitos de software e aceitação de softwares implementados.</w:t>
            </w:r>
          </w:p>
          <w:p w14:paraId="6A5C915F" w14:textId="77777777" w:rsidR="00DE7BC6"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Dados sobre projetos de software ou projetos de soluções de TI com software abortados ou cancelados.</w:t>
            </w:r>
          </w:p>
          <w:p w14:paraId="0645B374" w14:textId="77777777" w:rsidR="00DE7BC6"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Dados sobre alocações de recursos humanos e financeiros originalmente planejados e os efetivamente gastos em projetos de software ou soluções de TI com software</w:t>
            </w:r>
          </w:p>
          <w:p w14:paraId="58534AA0" w14:textId="77777777" w:rsidR="00DE7BC6"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Resultados de satisfação de clientes e usuários em relação aos softwares utilizados e às soluções de TI com software</w:t>
            </w:r>
          </w:p>
          <w:p w14:paraId="14F6F7B4" w14:textId="357FA26E" w:rsidR="00AE55BE" w:rsidRPr="00452A12" w:rsidRDefault="00DE7BC6" w:rsidP="005C0468">
            <w:pPr>
              <w:pStyle w:val="tabela"/>
              <w:numPr>
                <w:ilvl w:val="0"/>
                <w:numId w:val="31"/>
              </w:numPr>
              <w:ind w:left="0" w:firstLine="0"/>
              <w:cnfStyle w:val="000000000000" w:firstRow="0" w:lastRow="0" w:firstColumn="0" w:lastColumn="0" w:oddVBand="0" w:evenVBand="0" w:oddHBand="0" w:evenHBand="0" w:firstRowFirstColumn="0" w:firstRowLastColumn="0" w:lastRowFirstColumn="0" w:lastRowLastColumn="0"/>
            </w:pPr>
            <w:r>
              <w:t xml:space="preserve">Resultados de avaliações ou monitoramento de desempenho do próprio processo de software </w:t>
            </w:r>
          </w:p>
        </w:tc>
      </w:tr>
      <w:tr w:rsidR="00AE55BE" w:rsidRPr="00452A12" w14:paraId="0872419D"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70317802" w14:textId="77777777" w:rsidR="00AE55BE" w:rsidRPr="00452A12" w:rsidRDefault="00AE55BE" w:rsidP="00C264C9">
            <w:pPr>
              <w:rPr>
                <w:color w:val="000000" w:themeColor="text1"/>
                <w:sz w:val="18"/>
                <w:szCs w:val="18"/>
              </w:rPr>
            </w:pPr>
            <w:r w:rsidRPr="00452A12">
              <w:rPr>
                <w:color w:val="000000" w:themeColor="text1"/>
                <w:sz w:val="18"/>
                <w:szCs w:val="18"/>
              </w:rPr>
              <w:t>Fontes de informação</w:t>
            </w:r>
          </w:p>
        </w:tc>
        <w:tc>
          <w:tcPr>
            <w:tcW w:w="14173" w:type="dxa"/>
            <w:gridSpan w:val="2"/>
          </w:tcPr>
          <w:p w14:paraId="5540904F" w14:textId="6FDD8405"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painel de informações dos indicadores de governança e gestão (</w:t>
            </w:r>
            <w:proofErr w:type="spellStart"/>
            <w:r w:rsidR="00317D21">
              <w:t>i</w:t>
            </w:r>
            <w:r w:rsidR="002B3037">
              <w:t>GG</w:t>
            </w:r>
            <w:proofErr w:type="spellEnd"/>
            <w:r>
              <w:t>)</w:t>
            </w:r>
          </w:p>
          <w:p w14:paraId="28ED0E40"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sítio da organização na internet</w:t>
            </w:r>
          </w:p>
          <w:p w14:paraId="29488824"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acórdãos recentes do TCU que tratem da organização e de aspectos avaliados nesta prática</w:t>
            </w:r>
          </w:p>
          <w:p w14:paraId="5E9B8D37"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relatórios recentes da auditoria interna que tratem da avaliação deste processo</w:t>
            </w:r>
          </w:p>
          <w:p w14:paraId="10856368"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relatórios de consultorias prestadas por terceiros à organização que tratem deste processo</w:t>
            </w:r>
          </w:p>
          <w:p w14:paraId="684339E3"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respostas a ofícios de requisição da UT</w:t>
            </w:r>
          </w:p>
          <w:p w14:paraId="7610A0A3"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 xml:space="preserve">normas internas sobre o processo de software </w:t>
            </w:r>
          </w:p>
          <w:p w14:paraId="76EF91FC"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mapa do processo de software</w:t>
            </w:r>
          </w:p>
          <w:p w14:paraId="5FC06BA7"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organogramas</w:t>
            </w:r>
          </w:p>
          <w:p w14:paraId="73EED04A"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manual, guia, ou instrumento equivalente sobre o processo de software</w:t>
            </w:r>
          </w:p>
          <w:p w14:paraId="2BB992EE"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atas de reuniões do Comitê de TI (ou estrutura equivalente, como por exemplo “Comitê de Governança Digital”)</w:t>
            </w:r>
          </w:p>
          <w:p w14:paraId="09468B9B"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atas de reuniões dos atores que, consoante normas e guias internos, estão envolvidos nas atividades de gestão do processo de software</w:t>
            </w:r>
          </w:p>
          <w:p w14:paraId="7266764C"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 xml:space="preserve">Registros de solicitações, pelas áreas de negócio, de softwares ou soluções de TI com software </w:t>
            </w:r>
          </w:p>
          <w:p w14:paraId="5FD53C44"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Planos de projetos de software ou de soluções de TI com software</w:t>
            </w:r>
          </w:p>
          <w:p w14:paraId="1275E3E2"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lastRenderedPageBreak/>
              <w:t>Atas ou relatórios de reuniões entre representantes das áreas de TI e de negócio durante todo o ciclo de vida de softwares ou soluções de TI com software</w:t>
            </w:r>
          </w:p>
          <w:p w14:paraId="4FB40D26"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Documentação da arquitetura de software adotada na organização</w:t>
            </w:r>
          </w:p>
          <w:p w14:paraId="49693F8C"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Documentação dos principais softwares, sistemas, aplicativos e soluções de TI com software</w:t>
            </w:r>
          </w:p>
          <w:p w14:paraId="65B7C868"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Código-fonte de softwares</w:t>
            </w:r>
          </w:p>
          <w:p w14:paraId="569022DC"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Relatórios de testes de softwares e de soluções de TI com software</w:t>
            </w:r>
          </w:p>
          <w:p w14:paraId="72962D08"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Estudos técnicos preliminares relativos a aquisições de softwares ou contratações de soluções de TI com software</w:t>
            </w:r>
          </w:p>
          <w:p w14:paraId="064A8751"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Relatórios, diagramas, planilhas, repositórios, portfólios, sistemas informacionais e outros registros de informações sobre produtos e atividades do processo de software</w:t>
            </w:r>
          </w:p>
          <w:p w14:paraId="7435E831"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Pesquisas de satisfação de clientes e usuários</w:t>
            </w:r>
          </w:p>
          <w:p w14:paraId="5319A1BA" w14:textId="77777777" w:rsidR="00B11095" w:rsidRDefault="00B11095" w:rsidP="00B11095">
            <w:pPr>
              <w:pStyle w:val="tabela3"/>
              <w:cnfStyle w:val="000000100000" w:firstRow="0" w:lastRow="0" w:firstColumn="0" w:lastColumn="0" w:oddVBand="0" w:evenVBand="0" w:oddHBand="1" w:evenHBand="0" w:firstRowFirstColumn="0" w:firstRowLastColumn="0" w:lastRowFirstColumn="0" w:lastRowLastColumn="0"/>
            </w:pPr>
            <w:r>
              <w:t>Relatórios de avaliação ou de monitoramento do processo de software</w:t>
            </w:r>
          </w:p>
          <w:p w14:paraId="34D5C84F" w14:textId="717F85E5" w:rsidR="00AE55BE" w:rsidRPr="00452A12" w:rsidRDefault="00B11095" w:rsidP="00B11095">
            <w:pPr>
              <w:pStyle w:val="tabela3"/>
              <w:cnfStyle w:val="000000100000" w:firstRow="0" w:lastRow="0" w:firstColumn="0" w:lastColumn="0" w:oddVBand="0" w:evenVBand="0" w:oddHBand="1" w:evenHBand="0" w:firstRowFirstColumn="0" w:firstRowLastColumn="0" w:lastRowFirstColumn="0" w:lastRowLastColumn="0"/>
            </w:pPr>
            <w:r>
              <w:t>Relatório de Gestão da organização e arquivos de informações suplementares</w:t>
            </w:r>
          </w:p>
        </w:tc>
      </w:tr>
      <w:tr w:rsidR="00AE55BE" w:rsidRPr="00452A12" w14:paraId="561AE83F"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224BDF61" w14:textId="77777777" w:rsidR="00AE55BE" w:rsidRPr="00452A12" w:rsidRDefault="00AE55BE" w:rsidP="00C264C9">
            <w:pPr>
              <w:rPr>
                <w:b w:val="0"/>
                <w:bCs w:val="0"/>
                <w:color w:val="000000" w:themeColor="text1"/>
                <w:sz w:val="18"/>
                <w:szCs w:val="18"/>
              </w:rPr>
            </w:pPr>
            <w:r w:rsidRPr="00452A12">
              <w:rPr>
                <w:color w:val="000000" w:themeColor="text1"/>
                <w:sz w:val="18"/>
                <w:szCs w:val="18"/>
              </w:rPr>
              <w:lastRenderedPageBreak/>
              <w:t>Procedimentos</w:t>
            </w:r>
          </w:p>
        </w:tc>
        <w:tc>
          <w:tcPr>
            <w:tcW w:w="14173" w:type="dxa"/>
            <w:gridSpan w:val="2"/>
          </w:tcPr>
          <w:p w14:paraId="1BD7AF6D" w14:textId="77777777" w:rsidR="00B11095" w:rsidRDefault="00B11095" w:rsidP="00B11095">
            <w:pPr>
              <w:pStyle w:val="tabela"/>
              <w:numPr>
                <w:ilvl w:val="0"/>
                <w:numId w:val="0"/>
              </w:numPr>
              <w:cnfStyle w:val="000000000000" w:firstRow="0" w:lastRow="0" w:firstColumn="0" w:lastColumn="0" w:oddVBand="0" w:evenVBand="0" w:oddHBand="0" w:evenHBand="0" w:firstRowFirstColumn="0" w:firstRowLastColumn="0" w:lastRowFirstColumn="0" w:lastRowLastColumn="0"/>
            </w:pPr>
            <w:r>
              <w:t>Verificar nas fontes de informação se há evidências de que a organização aplica as seguintes recomendações decorrentes das melhores práticas de governança e gestão de TI:</w:t>
            </w:r>
          </w:p>
          <w:p w14:paraId="71AD8655" w14:textId="3DF93BEB" w:rsidR="00B11095" w:rsidRDefault="00B11095" w:rsidP="005C0468">
            <w:pPr>
              <w:pStyle w:val="tabela-2"/>
              <w:numPr>
                <w:ilvl w:val="0"/>
                <w:numId w:val="32"/>
              </w:numPr>
              <w:cnfStyle w:val="000000000000" w:firstRow="0" w:lastRow="0" w:firstColumn="0" w:lastColumn="0" w:oddVBand="0" w:evenVBand="0" w:oddHBand="0" w:evenHBand="0" w:firstRowFirstColumn="0" w:firstRowLastColumn="0" w:lastRowFirstColumn="0" w:lastRowLastColumn="0"/>
            </w:pPr>
            <w:r>
              <w:t>a organização possui pessoal próprio capacitado para gerir o processo de software</w:t>
            </w:r>
          </w:p>
          <w:p w14:paraId="29076803" w14:textId="4D7A5BD7" w:rsidR="00B11095" w:rsidRDefault="00B11095" w:rsidP="00B11095">
            <w:pPr>
              <w:pStyle w:val="tabela2"/>
              <w:cnfStyle w:val="000000000000" w:firstRow="0" w:lastRow="0" w:firstColumn="0" w:lastColumn="0" w:oddVBand="0" w:evenVBand="0" w:oddHBand="0" w:evenHBand="0" w:firstRowFirstColumn="0" w:firstRowLastColumn="0" w:lastRowFirstColumn="0" w:lastRowLastColumn="0"/>
            </w:pPr>
            <w:r>
              <w:t>a organização avalia as soluções existentes no mercado antes de decidir pelo desenvolvimento de software (análise do tipo “construir ou adquirir”)</w:t>
            </w:r>
          </w:p>
          <w:p w14:paraId="1C2DFBC1" w14:textId="394881BE" w:rsidR="00B11095" w:rsidRDefault="00B11095" w:rsidP="00B11095">
            <w:pPr>
              <w:pStyle w:val="tabela2"/>
              <w:cnfStyle w:val="000000000000" w:firstRow="0" w:lastRow="0" w:firstColumn="0" w:lastColumn="0" w:oddVBand="0" w:evenVBand="0" w:oddHBand="0" w:evenHBand="0" w:firstRowFirstColumn="0" w:firstRowLastColumn="0" w:lastRowFirstColumn="0" w:lastRowLastColumn="0"/>
            </w:pPr>
            <w:r>
              <w:t>na etapa de planejamento das contratações de soluções de software, a organização realiza estudos para identificar e mitigar o risco de dependência tecnológica, com vistas a viabilizar a substituição de fabricante/fornecedor quando tecnicamente viável e economicamente vantajoso</w:t>
            </w:r>
          </w:p>
          <w:p w14:paraId="2B1FEB96" w14:textId="51E5EF5A" w:rsidR="00B11095" w:rsidRDefault="00B11095" w:rsidP="00B11095">
            <w:pPr>
              <w:pStyle w:val="tabela2"/>
              <w:cnfStyle w:val="000000000000" w:firstRow="0" w:lastRow="0" w:firstColumn="0" w:lastColumn="0" w:oddVBand="0" w:evenVBand="0" w:oddHBand="0" w:evenHBand="0" w:firstRowFirstColumn="0" w:firstRowLastColumn="0" w:lastRowFirstColumn="0" w:lastRowLastColumn="0"/>
            </w:pPr>
            <w:r>
              <w:t>a organização utiliza prioritariamente arquiteturas de software que promovem o desacoplamento de soluções, sistemas e componentes, inclusive nos casos de software adquirido e desenvolvimento realizado mediante contratação, com vistas a facilitar a realização de manutenções e otimizar custos</w:t>
            </w:r>
          </w:p>
          <w:p w14:paraId="029DB67B" w14:textId="3D04D7D9" w:rsidR="00B11095" w:rsidRDefault="00B11095" w:rsidP="00B11095">
            <w:pPr>
              <w:pStyle w:val="tabela2"/>
              <w:cnfStyle w:val="000000000000" w:firstRow="0" w:lastRow="0" w:firstColumn="0" w:lastColumn="0" w:oddVBand="0" w:evenVBand="0" w:oddHBand="0" w:evenHBand="0" w:firstRowFirstColumn="0" w:firstRowLastColumn="0" w:lastRowFirstColumn="0" w:lastRowLastColumn="0"/>
            </w:pPr>
            <w:r>
              <w:t>o processo de software da organização promove a participação de representante da área de negócio como integrante da equipe de desenvolvimento ou aquisição de software, desde sua concepção até a aceitação final</w:t>
            </w:r>
          </w:p>
          <w:p w14:paraId="776E501E" w14:textId="184EED7E" w:rsidR="00B11095" w:rsidRDefault="00B11095" w:rsidP="00B11095">
            <w:pPr>
              <w:pStyle w:val="tabela2"/>
              <w:cnfStyle w:val="000000000000" w:firstRow="0" w:lastRow="0" w:firstColumn="0" w:lastColumn="0" w:oddVBand="0" w:evenVBand="0" w:oddHBand="0" w:evenHBand="0" w:firstRowFirstColumn="0" w:firstRowLastColumn="0" w:lastRowFirstColumn="0" w:lastRowLastColumn="0"/>
            </w:pPr>
            <w:r>
              <w:t>o processo de software da organização promove a identificação precoce de requisitos de segurança da informação e a gestão permanente desses requisitos durante todo o ciclo de vida do software</w:t>
            </w:r>
          </w:p>
          <w:p w14:paraId="5E047B05" w14:textId="52B8A944" w:rsidR="00B11095" w:rsidRDefault="00B11095" w:rsidP="00B11095">
            <w:pPr>
              <w:pStyle w:val="tabela2"/>
              <w:cnfStyle w:val="000000000000" w:firstRow="0" w:lastRow="0" w:firstColumn="0" w:lastColumn="0" w:oddVBand="0" w:evenVBand="0" w:oddHBand="0" w:evenHBand="0" w:firstRowFirstColumn="0" w:firstRowLastColumn="0" w:lastRowFirstColumn="0" w:lastRowLastColumn="0"/>
            </w:pPr>
            <w:r>
              <w:t>o processo de software da organização promove a identificação precoce de requisitos de interoperabilidade e a gestão permanente desses requisitos durante todo o ciclo de vida do software</w:t>
            </w:r>
          </w:p>
          <w:p w14:paraId="6CF063C7" w14:textId="401692A1" w:rsidR="00B11095" w:rsidRDefault="00B11095" w:rsidP="00B11095">
            <w:pPr>
              <w:pStyle w:val="tabela2"/>
              <w:cnfStyle w:val="000000000000" w:firstRow="0" w:lastRow="0" w:firstColumn="0" w:lastColumn="0" w:oddVBand="0" w:evenVBand="0" w:oddHBand="0" w:evenHBand="0" w:firstRowFirstColumn="0" w:firstRowLastColumn="0" w:lastRowFirstColumn="0" w:lastRowLastColumn="0"/>
            </w:pPr>
            <w:r>
              <w:t>o processo de software da organização promove a identificação precoce de requisitos de acessibilidade e de usabilidade, bem como a gestão permanente desses requisitos durante todo o ciclo de vida do software</w:t>
            </w:r>
          </w:p>
          <w:p w14:paraId="5D30B7E3" w14:textId="5E045DBD" w:rsidR="00B11095" w:rsidRDefault="00B11095" w:rsidP="00B11095">
            <w:pPr>
              <w:pStyle w:val="tabela2"/>
              <w:cnfStyle w:val="000000000000" w:firstRow="0" w:lastRow="0" w:firstColumn="0" w:lastColumn="0" w:oddVBand="0" w:evenVBand="0" w:oddHBand="0" w:evenHBand="0" w:firstRowFirstColumn="0" w:firstRowLastColumn="0" w:lastRowFirstColumn="0" w:lastRowLastColumn="0"/>
            </w:pPr>
            <w:r>
              <w:t>a organização assegura os seus direitos autorais, de propriedade e de uso relativamente ao software que desenvolve por meio de contratação</w:t>
            </w:r>
          </w:p>
          <w:p w14:paraId="310B5D34" w14:textId="044B2ED0" w:rsidR="00B11095" w:rsidRDefault="00B11095" w:rsidP="00B11095">
            <w:pPr>
              <w:pStyle w:val="tabela2"/>
              <w:cnfStyle w:val="000000000000" w:firstRow="0" w:lastRow="0" w:firstColumn="0" w:lastColumn="0" w:oddVBand="0" w:evenVBand="0" w:oddHBand="0" w:evenHBand="0" w:firstRowFirstColumn="0" w:firstRowLastColumn="0" w:lastRowFirstColumn="0" w:lastRowLastColumn="0"/>
            </w:pPr>
            <w:r>
              <w:t>a organização avalia, por meio de mensurações, indicadores e metas, a qualidade do software desenvolvido ou adquirido</w:t>
            </w:r>
          </w:p>
          <w:p w14:paraId="1C035049" w14:textId="2D8E83E5" w:rsidR="00B11095" w:rsidRDefault="00B11095" w:rsidP="00B11095">
            <w:pPr>
              <w:pStyle w:val="tabela2"/>
              <w:cnfStyle w:val="000000000000" w:firstRow="0" w:lastRow="0" w:firstColumn="0" w:lastColumn="0" w:oddVBand="0" w:evenVBand="0" w:oddHBand="0" w:evenHBand="0" w:firstRowFirstColumn="0" w:firstRowLastColumn="0" w:lastRowFirstColumn="0" w:lastRowLastColumn="0"/>
            </w:pPr>
            <w:r>
              <w:t>o processo de software está formalizado (a organização instituiu norma interna, guia ou instrumento similar com orientações quanto à execução do processo e definição de responsabilidades)</w:t>
            </w:r>
          </w:p>
          <w:p w14:paraId="53C560AE" w14:textId="4FF4BBFC" w:rsidR="00AE55BE" w:rsidRPr="00452A12" w:rsidRDefault="00B11095" w:rsidP="00B11095">
            <w:pPr>
              <w:pStyle w:val="tabela2"/>
              <w:cnfStyle w:val="000000000000" w:firstRow="0" w:lastRow="0" w:firstColumn="0" w:lastColumn="0" w:oddVBand="0" w:evenVBand="0" w:oddHBand="0" w:evenHBand="0" w:firstRowFirstColumn="0" w:firstRowLastColumn="0" w:lastRowFirstColumn="0" w:lastRowLastColumn="0"/>
            </w:pPr>
            <w:r>
              <w:t xml:space="preserve">a organização avalia periodicamente o desempenho e a conformidade do processo de software e promove eventuais ajustes necessários </w:t>
            </w:r>
          </w:p>
        </w:tc>
      </w:tr>
      <w:tr w:rsidR="00AE55BE" w:rsidRPr="00452A12" w14:paraId="3FD21E75"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614CAE73" w14:textId="77777777" w:rsidR="00AE55BE" w:rsidRPr="00452A12" w:rsidRDefault="00AE55BE" w:rsidP="00C264C9">
            <w:pPr>
              <w:rPr>
                <w:b w:val="0"/>
                <w:bCs w:val="0"/>
                <w:color w:val="000000" w:themeColor="text1"/>
                <w:sz w:val="18"/>
                <w:szCs w:val="18"/>
              </w:rPr>
            </w:pPr>
            <w:r w:rsidRPr="00452A12">
              <w:rPr>
                <w:color w:val="000000" w:themeColor="text1"/>
                <w:sz w:val="18"/>
                <w:szCs w:val="18"/>
              </w:rPr>
              <w:t>O que a análise vai permitir dizer</w:t>
            </w:r>
          </w:p>
        </w:tc>
        <w:tc>
          <w:tcPr>
            <w:tcW w:w="14173" w:type="dxa"/>
            <w:gridSpan w:val="2"/>
          </w:tcPr>
          <w:p w14:paraId="5027D66C" w14:textId="77777777" w:rsidR="00623D57" w:rsidRDefault="00623D57" w:rsidP="00623D57">
            <w:pPr>
              <w:pStyle w:val="tabela3"/>
              <w:cnfStyle w:val="000000100000" w:firstRow="0" w:lastRow="0" w:firstColumn="0" w:lastColumn="0" w:oddVBand="0" w:evenVBand="0" w:oddHBand="1" w:evenHBand="0" w:firstRowFirstColumn="0" w:firstRowLastColumn="0" w:lastRowFirstColumn="0" w:lastRowLastColumn="0"/>
            </w:pPr>
            <w:r>
              <w:t xml:space="preserve">Se está estabelecido e é executado na organização um processo de software. </w:t>
            </w:r>
          </w:p>
          <w:p w14:paraId="45D539F9" w14:textId="77777777" w:rsidR="00623D57" w:rsidRDefault="00623D57" w:rsidP="00623D57">
            <w:pPr>
              <w:pStyle w:val="tabela3"/>
              <w:cnfStyle w:val="000000100000" w:firstRow="0" w:lastRow="0" w:firstColumn="0" w:lastColumn="0" w:oddVBand="0" w:evenVBand="0" w:oddHBand="1" w:evenHBand="0" w:firstRowFirstColumn="0" w:firstRowLastColumn="0" w:lastRowFirstColumn="0" w:lastRowLastColumn="0"/>
            </w:pPr>
            <w:r>
              <w:t>Se há discrepâncias entre os controles internos estabelecidos pela organização e as melhores práticas sobre o estabelecimento e a gestão de um processo de software e, conforme o caso, entre os controles estabelecidos e a legislação.</w:t>
            </w:r>
          </w:p>
          <w:p w14:paraId="55CD4B64" w14:textId="32FB5014" w:rsidR="00AE55BE" w:rsidRPr="00452A12" w:rsidRDefault="00623D57" w:rsidP="00623D57">
            <w:pPr>
              <w:pStyle w:val="tabela3"/>
              <w:cnfStyle w:val="000000100000" w:firstRow="0" w:lastRow="0" w:firstColumn="0" w:lastColumn="0" w:oddVBand="0" w:evenVBand="0" w:oddHBand="1" w:evenHBand="0" w:firstRowFirstColumn="0" w:firstRowLastColumn="0" w:lastRowFirstColumn="0" w:lastRowLastColumn="0"/>
            </w:pPr>
            <w:r>
              <w:t xml:space="preserve">Se há adequado acompanhamento e ajustes do processo de software.  </w:t>
            </w:r>
          </w:p>
        </w:tc>
      </w:tr>
      <w:tr w:rsidR="00AE55BE" w:rsidRPr="00452A12" w14:paraId="17983515" w14:textId="77777777" w:rsidTr="00C06BBB">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7AE75441" w14:textId="77777777" w:rsidR="00AE55BE" w:rsidRPr="0007436F" w:rsidRDefault="00AE55BE" w:rsidP="00C264C9">
            <w:pPr>
              <w:rPr>
                <w:bCs w:val="0"/>
                <w:sz w:val="20"/>
                <w:szCs w:val="20"/>
              </w:rPr>
            </w:pPr>
            <w:r w:rsidRPr="0007436F">
              <w:rPr>
                <w:bCs w:val="0"/>
                <w:sz w:val="20"/>
                <w:szCs w:val="20"/>
              </w:rPr>
              <w:t>Possíveis achados</w:t>
            </w:r>
          </w:p>
        </w:tc>
      </w:tr>
      <w:tr w:rsidR="00AE55BE" w:rsidRPr="00452A12" w14:paraId="086DF41B"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453916A8" w14:textId="77777777" w:rsidR="00AE55BE" w:rsidRPr="00452A12" w:rsidRDefault="00AE55BE" w:rsidP="00C264C9">
            <w:pPr>
              <w:rPr>
                <w:b w:val="0"/>
                <w:bCs w:val="0"/>
                <w:color w:val="000000" w:themeColor="text1"/>
                <w:sz w:val="18"/>
                <w:szCs w:val="18"/>
              </w:rPr>
            </w:pPr>
            <w:r w:rsidRPr="00452A12">
              <w:rPr>
                <w:color w:val="000000" w:themeColor="text1"/>
                <w:sz w:val="18"/>
                <w:szCs w:val="18"/>
              </w:rPr>
              <w:t xml:space="preserve">Eventos de risco </w:t>
            </w:r>
          </w:p>
        </w:tc>
        <w:tc>
          <w:tcPr>
            <w:tcW w:w="14173" w:type="dxa"/>
            <w:gridSpan w:val="2"/>
          </w:tcPr>
          <w:p w14:paraId="0961ADE6" w14:textId="77777777" w:rsidR="00B07258" w:rsidRDefault="00B07258" w:rsidP="00B07258">
            <w:pPr>
              <w:pStyle w:val="tabela3"/>
              <w:cnfStyle w:val="000000100000" w:firstRow="0" w:lastRow="0" w:firstColumn="0" w:lastColumn="0" w:oddVBand="0" w:evenVBand="0" w:oddHBand="1" w:evenHBand="0" w:firstRowFirstColumn="0" w:firstRowLastColumn="0" w:lastRowFirstColumn="0" w:lastRowLastColumn="0"/>
            </w:pPr>
            <w:r>
              <w:t>Desenvolvimento ou aquisição de softwares (ou soluções de TI com software) que não atendem às necessidades do negócio em termos de funcionalidades, qualidade, desempenho, custo ou riscos.</w:t>
            </w:r>
          </w:p>
          <w:p w14:paraId="079AE87D" w14:textId="77777777" w:rsidR="00B07258" w:rsidRDefault="00B07258" w:rsidP="00B07258">
            <w:pPr>
              <w:pStyle w:val="tabela3"/>
              <w:cnfStyle w:val="000000100000" w:firstRow="0" w:lastRow="0" w:firstColumn="0" w:lastColumn="0" w:oddVBand="0" w:evenVBand="0" w:oddHBand="1" w:evenHBand="0" w:firstRowFirstColumn="0" w:firstRowLastColumn="0" w:lastRowFirstColumn="0" w:lastRowLastColumn="0"/>
            </w:pPr>
            <w:r>
              <w:t>Utilização de alternativa de provimento inadequada (desenvolvimento em vez de aquisição, ou vice-versa).</w:t>
            </w:r>
          </w:p>
          <w:p w14:paraId="0EFE06D2" w14:textId="77777777" w:rsidR="00B07258" w:rsidRDefault="00B07258" w:rsidP="00B07258">
            <w:pPr>
              <w:pStyle w:val="tabela3"/>
              <w:cnfStyle w:val="000000100000" w:firstRow="0" w:lastRow="0" w:firstColumn="0" w:lastColumn="0" w:oddVBand="0" w:evenVBand="0" w:oddHBand="1" w:evenHBand="0" w:firstRowFirstColumn="0" w:firstRowLastColumn="0" w:lastRowFirstColumn="0" w:lastRowLastColumn="0"/>
            </w:pPr>
            <w:r>
              <w:t>Processo de software realizado de forma não controlada, ad hoc.</w:t>
            </w:r>
          </w:p>
          <w:p w14:paraId="52086AEB" w14:textId="77777777" w:rsidR="00B07258" w:rsidRDefault="00B07258" w:rsidP="00B07258">
            <w:pPr>
              <w:pStyle w:val="tabela3"/>
              <w:cnfStyle w:val="000000100000" w:firstRow="0" w:lastRow="0" w:firstColumn="0" w:lastColumn="0" w:oddVBand="0" w:evenVBand="0" w:oddHBand="1" w:evenHBand="0" w:firstRowFirstColumn="0" w:firstRowLastColumn="0" w:lastRowFirstColumn="0" w:lastRowLastColumn="0"/>
            </w:pPr>
            <w:r>
              <w:t>Dependência tecnológica de fornecedor (</w:t>
            </w:r>
            <w:proofErr w:type="spellStart"/>
            <w:r>
              <w:t>vendor</w:t>
            </w:r>
            <w:proofErr w:type="spellEnd"/>
            <w:r>
              <w:t xml:space="preserve"> </w:t>
            </w:r>
            <w:proofErr w:type="spellStart"/>
            <w:r>
              <w:t>lock</w:t>
            </w:r>
            <w:proofErr w:type="spellEnd"/>
            <w:r>
              <w:t xml:space="preserve"> in).</w:t>
            </w:r>
          </w:p>
          <w:p w14:paraId="53F3E485" w14:textId="77777777" w:rsidR="00B07258" w:rsidRDefault="00B07258" w:rsidP="00B07258">
            <w:pPr>
              <w:pStyle w:val="tabela3"/>
              <w:cnfStyle w:val="000000100000" w:firstRow="0" w:lastRow="0" w:firstColumn="0" w:lastColumn="0" w:oddVBand="0" w:evenVBand="0" w:oddHBand="1" w:evenHBand="0" w:firstRowFirstColumn="0" w:firstRowLastColumn="0" w:lastRowFirstColumn="0" w:lastRowLastColumn="0"/>
            </w:pPr>
            <w:r>
              <w:t>Alto acoplamento entre módulos de software, dificultando as manutenções futuras.</w:t>
            </w:r>
          </w:p>
          <w:p w14:paraId="6AB6CE1B" w14:textId="77777777" w:rsidR="00B07258" w:rsidRDefault="00B07258" w:rsidP="00B07258">
            <w:pPr>
              <w:pStyle w:val="tabela3"/>
              <w:cnfStyle w:val="000000100000" w:firstRow="0" w:lastRow="0" w:firstColumn="0" w:lastColumn="0" w:oddVBand="0" w:evenVBand="0" w:oddHBand="1" w:evenHBand="0" w:firstRowFirstColumn="0" w:firstRowLastColumn="0" w:lastRowFirstColumn="0" w:lastRowLastColumn="0"/>
            </w:pPr>
            <w:r>
              <w:t>Baixa capacidade de customização de softwares desenvolvidos ou adquiridos, requerendo esforços e dispêndios frequentes com manutenção evolutiva.</w:t>
            </w:r>
          </w:p>
          <w:p w14:paraId="657FAE7B" w14:textId="77777777" w:rsidR="00B07258" w:rsidRDefault="00B07258" w:rsidP="00B07258">
            <w:pPr>
              <w:pStyle w:val="tabela3"/>
              <w:cnfStyle w:val="000000100000" w:firstRow="0" w:lastRow="0" w:firstColumn="0" w:lastColumn="0" w:oddVBand="0" w:evenVBand="0" w:oddHBand="1" w:evenHBand="0" w:firstRowFirstColumn="0" w:firstRowLastColumn="0" w:lastRowFirstColumn="0" w:lastRowLastColumn="0"/>
            </w:pPr>
            <w:r>
              <w:t>Aceitação de softwares desenvolvidos ou adquiridos (ou soluções de TI com software) com falhas ou erros de construção ou de operação ou aceitação de softwares não compatíveis com as especificações.</w:t>
            </w:r>
          </w:p>
          <w:p w14:paraId="6315116F" w14:textId="77777777" w:rsidR="00B07258" w:rsidRPr="00B07258" w:rsidRDefault="00B07258" w:rsidP="00B07258">
            <w:pPr>
              <w:pStyle w:val="tabela3"/>
              <w:numPr>
                <w:ilvl w:val="0"/>
                <w:numId w:val="0"/>
              </w:numPr>
              <w:cnfStyle w:val="000000100000" w:firstRow="0" w:lastRow="0" w:firstColumn="0" w:lastColumn="0" w:oddVBand="0" w:evenVBand="0" w:oddHBand="1" w:evenHBand="0" w:firstRowFirstColumn="0" w:firstRowLastColumn="0" w:lastRowFirstColumn="0" w:lastRowLastColumn="0"/>
              <w:rPr>
                <w:b/>
                <w:bCs w:val="0"/>
                <w:u w:val="single"/>
              </w:rPr>
            </w:pPr>
            <w:r w:rsidRPr="00B07258">
              <w:rPr>
                <w:b/>
                <w:bCs w:val="0"/>
                <w:u w:val="single"/>
              </w:rPr>
              <w:t>ACÓRDÃOS CORRELATOS:</w:t>
            </w:r>
          </w:p>
          <w:p w14:paraId="12354AB8" w14:textId="7B264E23"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 xml:space="preserve">Acórdão 1.558/2003-TCU-Plenário: 9.3.10 </w:t>
            </w:r>
            <w:proofErr w:type="spellStart"/>
            <w:r>
              <w:t>processo</w:t>
            </w:r>
            <w:proofErr w:type="spellEnd"/>
            <w:r>
              <w:t xml:space="preserve"> de software (desenvolvimento de sistemas)</w:t>
            </w:r>
          </w:p>
          <w:p w14:paraId="28B2B9EF" w14:textId="12F06CA8"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lastRenderedPageBreak/>
              <w:t>Acórdão 2.023/2005-TCU-Plenário: 9.1.5 metodologia para desenvolvimento de sistemas (processo de software); 9.1.13.3 propriedade dos dados entregues pela Administração Pública a empresas contratadas ou por elas coletados ou geridos; 9.1.13.4 direitos de propriedade de programas (softwares) e entrega de programas fontes e documentação; 9.1.13.5 obrigatoriedade de fornecedores e contratados manter sigilo sobre o conteúdo de programas de computadores (fontes, executáveis documentação e dados); 9.1.13.7 garantia do direito de auditar software, por parte da organização e dos órgãos de controle; 9.2.2, 9.4.2, 9.4.3 documentação de software, desde regras de negócio a aspectos tecnológicos; 9.4.5 restringir ou compensar poderes de administrador de sistema; 9.4.8-9.4.9 evitar atualização diretamente em bases de dados, sem usar o sistema; 9.5.2 trilhas de auditoria em sistema de negócio</w:t>
            </w:r>
          </w:p>
          <w:p w14:paraId="3B34D1E6" w14:textId="4A156D2D"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Acórdão 1.878/2005-TCU-Plenário: 9.3 preceitos a observar na contratação de software</w:t>
            </w:r>
          </w:p>
          <w:p w14:paraId="5BBCBEA1" w14:textId="3514A465"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 xml:space="preserve">Acórdão 1.505/2007-TCU-Plenário: 9.1 falhas em regras de negócio do sistema </w:t>
            </w:r>
            <w:proofErr w:type="spellStart"/>
            <w:r>
              <w:t>Siape</w:t>
            </w:r>
            <w:proofErr w:type="spellEnd"/>
            <w:r>
              <w:t xml:space="preserve">; 9.1 falhas em controles de acesso ao sistema </w:t>
            </w:r>
            <w:proofErr w:type="spellStart"/>
            <w:r>
              <w:t>Siape</w:t>
            </w:r>
            <w:proofErr w:type="spellEnd"/>
            <w:r>
              <w:t xml:space="preserve">; 9.1 falhas em gestão de usuários e senhas no sistema </w:t>
            </w:r>
            <w:proofErr w:type="spellStart"/>
            <w:r>
              <w:t>Siape</w:t>
            </w:r>
            <w:proofErr w:type="spellEnd"/>
            <w:r>
              <w:t xml:space="preserve">; 9.1 ausência de informações ou erros de processamento no sistema </w:t>
            </w:r>
            <w:proofErr w:type="spellStart"/>
            <w:r>
              <w:t>Siape</w:t>
            </w:r>
            <w:proofErr w:type="spellEnd"/>
          </w:p>
          <w:p w14:paraId="203CC71F" w14:textId="3AE2A3E0"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Acórdão 1.603/2008-TCU-Plenário: 9.1.4 Metodologia de desenvolvimento de sistemas (processo de software)</w:t>
            </w:r>
          </w:p>
          <w:p w14:paraId="42F7FD12" w14:textId="44A22591"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Acórdão 1.722/2008-TCU-Plenário: 9.1.1.3 aperfeiçoar o tratamento de exceções do Sistema de Tratamento e Visualização Radar x-4000; 9.1.1.10 estabelecer critérios formais para homologação e aceitação de atualizações e novas versões do sistema X-4000; 9.1.1.11 definir plano formal de contingência dos ativos de informática do sistema X-4000; 9.1.1.18 estabelecer mecanismos de controle de acesso ao ambiente operacional do sistema X-4000; 9.1.1.19 quantidade suficiente de profissionais de informática</w:t>
            </w:r>
          </w:p>
          <w:p w14:paraId="11F2011B" w14:textId="1629AE30"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Acórdão 2.812/2009-TCU-Plenário: 9.1 falhas em regras de negócio do Sistema de Controle de Óbitos (</w:t>
            </w:r>
            <w:proofErr w:type="spellStart"/>
            <w:r>
              <w:t>Sisobi</w:t>
            </w:r>
            <w:proofErr w:type="spellEnd"/>
            <w:r>
              <w:t xml:space="preserve">); 9.1 falhas em controles de acesso ao sistema </w:t>
            </w:r>
            <w:proofErr w:type="spellStart"/>
            <w:r>
              <w:t>Sisobi</w:t>
            </w:r>
            <w:proofErr w:type="spellEnd"/>
            <w:r>
              <w:t xml:space="preserve">; 9.1 falhas na impostação de informações do sistema </w:t>
            </w:r>
            <w:proofErr w:type="spellStart"/>
            <w:r>
              <w:t>Sisobi</w:t>
            </w:r>
            <w:proofErr w:type="spellEnd"/>
            <w:r>
              <w:t xml:space="preserve">; 9.1 dados duplicados ou desatualizados no sistema </w:t>
            </w:r>
            <w:proofErr w:type="spellStart"/>
            <w:r>
              <w:t>Sisobi</w:t>
            </w:r>
            <w:proofErr w:type="spellEnd"/>
            <w:r>
              <w:t xml:space="preserve">; 9.1 ausência de informações ou erros de processamento no sistema </w:t>
            </w:r>
            <w:proofErr w:type="spellStart"/>
            <w:r>
              <w:t>Sisobi</w:t>
            </w:r>
            <w:proofErr w:type="spellEnd"/>
          </w:p>
          <w:p w14:paraId="4864D153" w14:textId="06065ED7"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Acórdão 3.382/2010-TCU-Plenário: 9.3.3. interação com sistemas de outros órgãos; 9.3.13 pessoal para a gestão de sistemas; 9.1.1 falhas em regras de negócio do sistema Cadastro Integrado da Dívida Ativa (Cida); 9.1.1 dados duplicados ou desatualizados no sistema Cida; 9.1.1 ausência de informações ou erros de processamento no sistema Cida; 9.1.2 ausência de controles compensatórios para evitar o uso indevido de transações críticas; 9.3.14 falhas em controles de acesso ao sistema Cida</w:t>
            </w:r>
          </w:p>
          <w:p w14:paraId="0B7809F0" w14:textId="0B8114B0"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Acórdão 3.132/2012-TCU-Plenário: 9.2.4 defina as funções, grupos e perfis de acesso e as regras para concessão de acesso; 9.2.6 gestão de riscos de segurança da informação</w:t>
            </w:r>
          </w:p>
          <w:p w14:paraId="13FDD8E0" w14:textId="22716D5F"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 xml:space="preserve">Acórdão 1.233/2012-TCU-Plenário: 9.2.3-9.2.4, 9.12, 9.14.1 </w:t>
            </w:r>
            <w:proofErr w:type="spellStart"/>
            <w:r>
              <w:t>processo</w:t>
            </w:r>
            <w:proofErr w:type="spellEnd"/>
            <w:r>
              <w:t xml:space="preserve"> de software; 9.2.9.8 pessoal próprio para gestão de TI; 9.13.11 capacitação do pessoal em gestão de TI</w:t>
            </w:r>
          </w:p>
          <w:p w14:paraId="3BDA46F2" w14:textId="4BA57938"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Acórdão 1.328/2012-TCU-Plenário: 9.2.3 avaliação de custo-benefício do investimento; 9.1.1 cláusulas que definam métricas objetivas e critérios de aceitabilidade dos artefatos produzidos pelas contratadas; 9.2.5 aperfeiçoar o processo formal de testes das funcionalidades implementadas no sistema integrado de gestão; 9.2.13 promover integração entre sistemas legados internos e o sistema integrado de gestão; 9.2.14. satisfação dos usuários do sistema integrado de gestão</w:t>
            </w:r>
          </w:p>
          <w:p w14:paraId="0B3FB7D7" w14:textId="3EFDF3D5"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 xml:space="preserve">Acórdão 2.523/2012-TCU-Plenário: 9.2.3.4 processo de avaliação de custo-benefício para a contratação de novos serviços e produtos relacionados ao sistema integrado de gestão; 9.2.3.8 </w:t>
            </w:r>
            <w:proofErr w:type="spellStart"/>
            <w:r>
              <w:t>processo</w:t>
            </w:r>
            <w:proofErr w:type="spellEnd"/>
            <w:r>
              <w:t xml:space="preserve"> de testes das funcionalidades implementadas no sistema integrado de gestão que contemple verificação e validação dos softwares entregues; 9.2.3.9 </w:t>
            </w:r>
            <w:proofErr w:type="spellStart"/>
            <w:r>
              <w:t>processo</w:t>
            </w:r>
            <w:proofErr w:type="spellEnd"/>
            <w:r>
              <w:t xml:space="preserve"> de gestão dos manuais de uso do sistema integrado de gestão, de modo que sejam atualizados tempestivamente após a ocorrência de mudanças nas funcionalidades; 9.2.3.11 perfis de acesso específicos para auditores internos e externos para fiscalização de controles de aplicação do sistema integrado de gestão; 9.2.3.16 integração dos dados dos sistemas legados internos e o sistema integrado de gestão</w:t>
            </w:r>
          </w:p>
          <w:p w14:paraId="57AE4624" w14:textId="71543326"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 xml:space="preserve">Acórdão 1.059/2014-TCU-Plenário: 9.1.2 análise de viabilidade de projetos e ações de TI; 9.1.4 análise de resultados de pesquisa de satisfação feita com os gestores das áreas de negócio; </w:t>
            </w:r>
          </w:p>
          <w:p w14:paraId="65F9D1D4" w14:textId="3019B925"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Acórdão 1.684/2014-TCU-Plenário: 9.1.11 processo formal de contratação e de gestão de contratos de soluções de TI</w:t>
            </w:r>
          </w:p>
          <w:p w14:paraId="5E7CC5D8" w14:textId="07B89838" w:rsidR="00B07258" w:rsidRDefault="00B07258" w:rsidP="00C264C9">
            <w:pPr>
              <w:pStyle w:val="tabela3"/>
              <w:cnfStyle w:val="000000100000" w:firstRow="0" w:lastRow="0" w:firstColumn="0" w:lastColumn="0" w:oddVBand="0" w:evenVBand="0" w:oddHBand="1" w:evenHBand="0" w:firstRowFirstColumn="0" w:firstRowLastColumn="0" w:lastRowFirstColumn="0" w:lastRowLastColumn="0"/>
            </w:pPr>
            <w:r>
              <w:t xml:space="preserve">Acórdão 491/2015-TCU-Plenário: 9.1.7-9.1.8 controles compensatórios e revisões de acessos; 9.1.9 transações críticas com gravação de trilhas de auditoria; 9.1.10 análise periódica das trilhas de auditoria; 9.1.11 regras de negócio com falhas; 9.1.12 erros de processamento e em relatórios do sistema; 9.2.9 relatórios do sistema com informações truncadas ou omissas; 9.1.6 plano de testes dos sistemas SID e </w:t>
            </w:r>
            <w:proofErr w:type="spellStart"/>
            <w:r>
              <w:t>Seorfi</w:t>
            </w:r>
            <w:proofErr w:type="spellEnd"/>
            <w:r>
              <w:t xml:space="preserve">; </w:t>
            </w:r>
          </w:p>
          <w:p w14:paraId="3A27156E" w14:textId="1AEF00E2" w:rsidR="00AE55BE" w:rsidRPr="00452A12" w:rsidRDefault="00B07258" w:rsidP="00B07258">
            <w:pPr>
              <w:pStyle w:val="tabela3"/>
              <w:cnfStyle w:val="000000100000" w:firstRow="0" w:lastRow="0" w:firstColumn="0" w:lastColumn="0" w:oddVBand="0" w:evenVBand="0" w:oddHBand="1" w:evenHBand="0" w:firstRowFirstColumn="0" w:firstRowLastColumn="0" w:lastRowFirstColumn="0" w:lastRowLastColumn="0"/>
            </w:pPr>
            <w:r>
              <w:t>Acórdão 2.135/2017-TCU-Plenário: 9.1.1 avaliação do desempenho dos serviços de TI junto às unidades usuárias; 9.1.1 obtenção, desenvolvimento e retenção de competências de pessoal de TI; 9.1.4 designação de áreas de negócio responsáveis pela gestão dos sistemas informatizados</w:t>
            </w:r>
          </w:p>
        </w:tc>
      </w:tr>
      <w:tr w:rsidR="00AE55BE" w:rsidRPr="00452A12" w14:paraId="795EEE60"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7D3A6CCC" w14:textId="77777777" w:rsidR="00AE55BE" w:rsidRPr="00452A12" w:rsidRDefault="00AE55BE" w:rsidP="00C264C9">
            <w:pPr>
              <w:rPr>
                <w:b w:val="0"/>
                <w:bCs w:val="0"/>
                <w:color w:val="000000" w:themeColor="text1"/>
                <w:sz w:val="18"/>
                <w:szCs w:val="18"/>
              </w:rPr>
            </w:pPr>
            <w:r w:rsidRPr="00452A12">
              <w:rPr>
                <w:color w:val="000000" w:themeColor="text1"/>
                <w:sz w:val="18"/>
                <w:szCs w:val="18"/>
              </w:rPr>
              <w:lastRenderedPageBreak/>
              <w:t>Causas</w:t>
            </w:r>
          </w:p>
        </w:tc>
        <w:tc>
          <w:tcPr>
            <w:tcW w:w="14173" w:type="dxa"/>
            <w:gridSpan w:val="2"/>
          </w:tcPr>
          <w:p w14:paraId="038BA035" w14:textId="77777777" w:rsidR="00F43056" w:rsidRDefault="00F43056" w:rsidP="00F43056">
            <w:pPr>
              <w:pStyle w:val="tabela3"/>
              <w:cnfStyle w:val="000000000000" w:firstRow="0" w:lastRow="0" w:firstColumn="0" w:lastColumn="0" w:oddVBand="0" w:evenVBand="0" w:oddHBand="0" w:evenHBand="0" w:firstRowFirstColumn="0" w:firstRowLastColumn="0" w:lastRowFirstColumn="0" w:lastRowLastColumn="0"/>
            </w:pPr>
            <w:r>
              <w:t>Processo de software utilizado pela organização é antiquado e não aproveita os benefícios de métodos ágeis mais modernos.</w:t>
            </w:r>
          </w:p>
          <w:p w14:paraId="412B3B50" w14:textId="77777777" w:rsidR="00F43056" w:rsidRDefault="00F43056" w:rsidP="00F43056">
            <w:pPr>
              <w:pStyle w:val="tabela3"/>
              <w:cnfStyle w:val="000000000000" w:firstRow="0" w:lastRow="0" w:firstColumn="0" w:lastColumn="0" w:oddVBand="0" w:evenVBand="0" w:oddHBand="0" w:evenHBand="0" w:firstRowFirstColumn="0" w:firstRowLastColumn="0" w:lastRowFirstColumn="0" w:lastRowLastColumn="0"/>
            </w:pPr>
            <w:r>
              <w:t>Percepção de que o processo de software é mera formalidade burocrática.</w:t>
            </w:r>
          </w:p>
          <w:p w14:paraId="3A54A4CD" w14:textId="77777777" w:rsidR="00F43056" w:rsidRDefault="00F43056" w:rsidP="00F43056">
            <w:pPr>
              <w:pStyle w:val="tabela3"/>
              <w:cnfStyle w:val="000000000000" w:firstRow="0" w:lastRow="0" w:firstColumn="0" w:lastColumn="0" w:oddVBand="0" w:evenVBand="0" w:oddHBand="0" w:evenHBand="0" w:firstRowFirstColumn="0" w:firstRowLastColumn="0" w:lastRowFirstColumn="0" w:lastRowLastColumn="0"/>
            </w:pPr>
            <w:r>
              <w:t>Falhas na prática 4300-gestão de contratações.</w:t>
            </w:r>
          </w:p>
          <w:p w14:paraId="17835857" w14:textId="77777777" w:rsidR="00F43056" w:rsidRDefault="00F43056" w:rsidP="00F43056">
            <w:pPr>
              <w:pStyle w:val="tabela3"/>
              <w:cnfStyle w:val="000000000000" w:firstRow="0" w:lastRow="0" w:firstColumn="0" w:lastColumn="0" w:oddVBand="0" w:evenVBand="0" w:oddHBand="0" w:evenHBand="0" w:firstRowFirstColumn="0" w:firstRowLastColumn="0" w:lastRowFirstColumn="0" w:lastRowLastColumn="0"/>
            </w:pPr>
            <w:r>
              <w:t>Baixa integração do processo de software com o processo de planejamento de TI ou com o processo gestão de contratações institucional.</w:t>
            </w:r>
          </w:p>
          <w:p w14:paraId="5D7E220E" w14:textId="77777777" w:rsidR="00F43056" w:rsidRDefault="00F43056" w:rsidP="00F43056">
            <w:pPr>
              <w:pStyle w:val="tabela3"/>
              <w:cnfStyle w:val="000000000000" w:firstRow="0" w:lastRow="0" w:firstColumn="0" w:lastColumn="0" w:oddVBand="0" w:evenVBand="0" w:oddHBand="0" w:evenHBand="0" w:firstRowFirstColumn="0" w:firstRowLastColumn="0" w:lastRowFirstColumn="0" w:lastRowLastColumn="0"/>
            </w:pPr>
            <w:r>
              <w:t>Não consideração das especificidades de aquisição de software (ou soluções de TI com software) no processo de gestão de contratações.</w:t>
            </w:r>
          </w:p>
          <w:p w14:paraId="0F9E0FE4" w14:textId="77777777" w:rsidR="00F43056" w:rsidRDefault="00F43056" w:rsidP="00F43056">
            <w:pPr>
              <w:pStyle w:val="tabela3"/>
              <w:cnfStyle w:val="000000000000" w:firstRow="0" w:lastRow="0" w:firstColumn="0" w:lastColumn="0" w:oddVBand="0" w:evenVBand="0" w:oddHBand="0" w:evenHBand="0" w:firstRowFirstColumn="0" w:firstRowLastColumn="0" w:lastRowFirstColumn="0" w:lastRowLastColumn="0"/>
            </w:pPr>
            <w:r>
              <w:t>No que concerne à alocação e preparação de pessoas para a gestão de software, deficiências orçamentárias, de quantitativos de pessoal, de capacitação de pessoal, etc.</w:t>
            </w:r>
          </w:p>
          <w:p w14:paraId="1459F95B" w14:textId="7411BE97" w:rsidR="00F43056" w:rsidRDefault="00F43056" w:rsidP="00F43056">
            <w:pPr>
              <w:pStyle w:val="tabela3"/>
              <w:cnfStyle w:val="000000000000" w:firstRow="0" w:lastRow="0" w:firstColumn="0" w:lastColumn="0" w:oddVBand="0" w:evenVBand="0" w:oddHBand="0" w:evenHBand="0" w:firstRowFirstColumn="0" w:firstRowLastColumn="0" w:lastRowFirstColumn="0" w:lastRowLastColumn="0"/>
            </w:pPr>
            <w:r>
              <w:t>Estruturas e práticas de controles internos deficientes (primeira, segunda, terceira linha ) por razões como: deficiências orçamentárias, de quantitativos de pessoal, de capacitação de pessoal, etc.</w:t>
            </w:r>
          </w:p>
          <w:p w14:paraId="0E48B1E8" w14:textId="77777777" w:rsidR="00F43056" w:rsidRDefault="00F43056" w:rsidP="00F43056">
            <w:pPr>
              <w:pStyle w:val="tabela3"/>
              <w:cnfStyle w:val="000000000000" w:firstRow="0" w:lastRow="0" w:firstColumn="0" w:lastColumn="0" w:oddVBand="0" w:evenVBand="0" w:oddHBand="0" w:evenHBand="0" w:firstRowFirstColumn="0" w:firstRowLastColumn="0" w:lastRowFirstColumn="0" w:lastRowLastColumn="0"/>
            </w:pPr>
            <w:r>
              <w:t xml:space="preserve">Lideranças e gestores intermediários da organização não escolhidos por meritocracia. </w:t>
            </w:r>
          </w:p>
          <w:p w14:paraId="77AF99B2" w14:textId="77777777" w:rsidR="00F43056" w:rsidRDefault="00F43056" w:rsidP="00F43056">
            <w:pPr>
              <w:pStyle w:val="tabela3"/>
              <w:cnfStyle w:val="000000000000" w:firstRow="0" w:lastRow="0" w:firstColumn="0" w:lastColumn="0" w:oddVBand="0" w:evenVBand="0" w:oddHBand="0" w:evenHBand="0" w:firstRowFirstColumn="0" w:firstRowLastColumn="0" w:lastRowFirstColumn="0" w:lastRowLastColumn="0"/>
            </w:pPr>
            <w:r>
              <w:t>Outras falhas na aplicação da prática 4100-Gestão de Pessoas.</w:t>
            </w:r>
          </w:p>
          <w:p w14:paraId="218BE108" w14:textId="75A1413A" w:rsidR="00F43056" w:rsidRDefault="00F43056" w:rsidP="00F43056">
            <w:pPr>
              <w:pStyle w:val="tabela3"/>
              <w:cnfStyle w:val="000000000000" w:firstRow="0" w:lastRow="0" w:firstColumn="0" w:lastColumn="0" w:oddVBand="0" w:evenVBand="0" w:oddHBand="0" w:evenHBand="0" w:firstRowFirstColumn="0" w:firstRowLastColumn="0" w:lastRowFirstColumn="0" w:lastRowLastColumn="0"/>
            </w:pPr>
            <w:r>
              <w:t xml:space="preserve">Ausência ou falhas na definição de indicadores para </w:t>
            </w:r>
            <w:r w:rsidR="00A54D5D">
              <w:t>monitoramento</w:t>
            </w:r>
            <w:r>
              <w:t xml:space="preserve"> deste processo.</w:t>
            </w:r>
          </w:p>
          <w:p w14:paraId="456CC8C4" w14:textId="6DEBEDA5" w:rsidR="00AE55BE" w:rsidRPr="00452A12" w:rsidRDefault="004316BA" w:rsidP="000579AB">
            <w:pPr>
              <w:pStyle w:val="tabela3"/>
              <w:cnfStyle w:val="000000000000" w:firstRow="0" w:lastRow="0" w:firstColumn="0" w:lastColumn="0" w:oddVBand="0" w:evenVBand="0" w:oddHBand="0" w:evenHBand="0" w:firstRowFirstColumn="0" w:firstRowLastColumn="0" w:lastRowFirstColumn="0" w:lastRowLastColumn="0"/>
            </w:pPr>
            <w:r>
              <w:t xml:space="preserve">Ausência ou falhas de monitoramento </w:t>
            </w:r>
            <w:r w:rsidR="00F43056">
              <w:t xml:space="preserve">deste processo pela </w:t>
            </w:r>
            <w:r w:rsidR="00880D8E">
              <w:t>Alta</w:t>
            </w:r>
            <w:r w:rsidR="00F43056">
              <w:t xml:space="preserve"> Administração ou por instância ou colegiado de apoio à governança de TI (</w:t>
            </w:r>
            <w:r w:rsidR="0090204B">
              <w:t>segunda</w:t>
            </w:r>
            <w:r w:rsidR="00F43056">
              <w:t xml:space="preserve"> linha ).</w:t>
            </w:r>
          </w:p>
        </w:tc>
      </w:tr>
      <w:tr w:rsidR="00AE55BE" w:rsidRPr="00452A12" w14:paraId="1FF8FCE9"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bottom w:val="none" w:sz="0" w:space="0" w:color="auto"/>
            </w:tcBorders>
          </w:tcPr>
          <w:p w14:paraId="49EBDDA6" w14:textId="77777777" w:rsidR="00AE55BE" w:rsidRPr="00452A12" w:rsidRDefault="00AE55BE" w:rsidP="00C264C9">
            <w:pPr>
              <w:rPr>
                <w:b w:val="0"/>
                <w:bCs w:val="0"/>
                <w:color w:val="000000" w:themeColor="text1"/>
                <w:sz w:val="18"/>
                <w:szCs w:val="18"/>
              </w:rPr>
            </w:pPr>
            <w:r w:rsidRPr="00452A12">
              <w:rPr>
                <w:color w:val="000000" w:themeColor="text1"/>
                <w:sz w:val="18"/>
                <w:szCs w:val="18"/>
              </w:rPr>
              <w:t>Efeitos</w:t>
            </w:r>
          </w:p>
        </w:tc>
        <w:tc>
          <w:tcPr>
            <w:tcW w:w="14173" w:type="dxa"/>
            <w:gridSpan w:val="2"/>
          </w:tcPr>
          <w:p w14:paraId="10D05B8F" w14:textId="77777777"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t>Projetos ou ações voltados ao desenvolvimento de softwares ou à contratação de softwares ou soluções de TI realizados sem alinhamento aos objetivos e às necessidades da organização.</w:t>
            </w:r>
          </w:p>
          <w:p w14:paraId="75407F78" w14:textId="77777777"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t>Atrasos ou cancelamentos no desenvolvimento ou na aquisição de softwares (ou soluções de TI com software) necessários ao negócio.</w:t>
            </w:r>
          </w:p>
          <w:p w14:paraId="7E5CFB1C" w14:textId="77777777"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t>Baixa qualidade e desempenho dos softwares desenvolvidos ou contratados.</w:t>
            </w:r>
          </w:p>
          <w:p w14:paraId="1EA65698" w14:textId="77777777"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lastRenderedPageBreak/>
              <w:t>Elevação do número de incidentes nos serviços de TI.</w:t>
            </w:r>
          </w:p>
          <w:p w14:paraId="4443EA91" w14:textId="681AD912"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t xml:space="preserve">Falhas em alcançar objetivos </w:t>
            </w:r>
            <w:r w:rsidR="00EB6020">
              <w:t>organizacionais</w:t>
            </w:r>
            <w:r>
              <w:t xml:space="preserve"> estratégicos que dependam de software ou soluções de TI.</w:t>
            </w:r>
          </w:p>
          <w:p w14:paraId="6CF94966" w14:textId="77777777"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t>Baixo desempenho da área de gestão de TI em atender necessidades e expectativas de usuários dos serviços de TI.</w:t>
            </w:r>
          </w:p>
          <w:p w14:paraId="340FC28F" w14:textId="77777777"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t xml:space="preserve">Desperdício de recursos humanos e financeiros (ineficiência e/ou ineficácia). </w:t>
            </w:r>
          </w:p>
          <w:p w14:paraId="4C2166CE" w14:textId="77777777"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t>Ilegalidade, nos casos em que as normas e práticas internas sobre aquisição e gestão de software, sistemas e soluções de TI não atendam à legislação.</w:t>
            </w:r>
          </w:p>
          <w:p w14:paraId="031E6726" w14:textId="77777777"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t>Ilegalidade, nos casos em que políticas e regras estabelecidas em legislação aplicável à prestação de certos serviços públicos não sejam implementadas pelos sistemas que suportam tais serviços ou tenham implementação diferente do que exigem as normas.</w:t>
            </w:r>
          </w:p>
          <w:p w14:paraId="695ACF94" w14:textId="77777777"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t xml:space="preserve">Prestação de serviços de TI com má qualidade, em especial no que se refere a taxas de indisponibilidade de sistemas e taxas de erros de softwares. </w:t>
            </w:r>
          </w:p>
          <w:p w14:paraId="6211EF6C" w14:textId="10C056F8"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t xml:space="preserve">Insatisfação e </w:t>
            </w:r>
            <w:r w:rsidR="00880D8E">
              <w:t>alta</w:t>
            </w:r>
            <w:r>
              <w:t xml:space="preserve"> rotatividade dos gestores de TI, contribuindo para retroalimentar ciclo indesejável de baixo desempenho da área de gestão de TI.</w:t>
            </w:r>
          </w:p>
          <w:p w14:paraId="544B419F" w14:textId="77777777"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t>Clientes e usuários insatisfeitos.</w:t>
            </w:r>
          </w:p>
          <w:p w14:paraId="299620D2" w14:textId="57AA78B3"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t xml:space="preserve">A organização falha na entrega de resultados finalísticos à sociedade </w:t>
            </w:r>
          </w:p>
          <w:p w14:paraId="6977FD70" w14:textId="77777777" w:rsidR="0092393D" w:rsidRDefault="0092393D" w:rsidP="0092393D">
            <w:pPr>
              <w:pStyle w:val="tabela3"/>
              <w:cnfStyle w:val="000000100000" w:firstRow="0" w:lastRow="0" w:firstColumn="0" w:lastColumn="0" w:oddVBand="0" w:evenVBand="0" w:oddHBand="1" w:evenHBand="0" w:firstRowFirstColumn="0" w:firstRowLastColumn="0" w:lastRowFirstColumn="0" w:lastRowLastColumn="0"/>
            </w:pPr>
            <w:r>
              <w:t>Danos à imagem da organização.</w:t>
            </w:r>
          </w:p>
          <w:p w14:paraId="78A2FE0C" w14:textId="7C084FEF" w:rsidR="00AE55BE" w:rsidRPr="00452A12" w:rsidRDefault="0092393D" w:rsidP="0092393D">
            <w:pPr>
              <w:pStyle w:val="tabela3"/>
              <w:cnfStyle w:val="000000100000" w:firstRow="0" w:lastRow="0" w:firstColumn="0" w:lastColumn="0" w:oddVBand="0" w:evenVBand="0" w:oddHBand="1" w:evenHBand="0" w:firstRowFirstColumn="0" w:firstRowLastColumn="0" w:lastRowFirstColumn="0" w:lastRowLastColumn="0"/>
            </w:pPr>
            <w:r>
              <w:t xml:space="preserve">Danos ao </w:t>
            </w:r>
            <w:r w:rsidR="007E1B02">
              <w:t>erário</w:t>
            </w:r>
            <w:r>
              <w:t>.</w:t>
            </w:r>
          </w:p>
        </w:tc>
      </w:tr>
    </w:tbl>
    <w:p w14:paraId="0DD7F5E0" w14:textId="12D69D07" w:rsidR="00AE55BE" w:rsidRDefault="00AE55BE" w:rsidP="00E1613C"/>
    <w:tbl>
      <w:tblPr>
        <w:tblStyle w:val="TabeladeGrade5Escura-nfase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20"/>
        <w:gridCol w:w="136"/>
        <w:gridCol w:w="14037"/>
      </w:tblGrid>
      <w:tr w:rsidR="008F6DF8" w:rsidRPr="00D43E49" w14:paraId="6714747E" w14:textId="77777777" w:rsidTr="00C06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top w:val="none" w:sz="0" w:space="0" w:color="auto"/>
              <w:left w:val="none" w:sz="0" w:space="0" w:color="auto"/>
              <w:right w:val="none" w:sz="0" w:space="0" w:color="auto"/>
            </w:tcBorders>
          </w:tcPr>
          <w:p w14:paraId="5B40FC1B" w14:textId="121CC21B" w:rsidR="008F6DF8" w:rsidRPr="00D43E49" w:rsidRDefault="008F6DF8" w:rsidP="00C264C9">
            <w:pPr>
              <w:jc w:val="center"/>
              <w:rPr>
                <w:bCs w:val="0"/>
                <w:sz w:val="28"/>
                <w:szCs w:val="28"/>
              </w:rPr>
            </w:pPr>
            <w:r w:rsidRPr="00D43E49">
              <w:rPr>
                <w:bCs w:val="0"/>
                <w:sz w:val="28"/>
                <w:szCs w:val="28"/>
              </w:rPr>
              <w:t xml:space="preserve">PRÁTICA </w:t>
            </w:r>
            <w:r>
              <w:rPr>
                <w:bCs w:val="0"/>
                <w:sz w:val="28"/>
                <w:szCs w:val="28"/>
              </w:rPr>
              <w:t>4280</w:t>
            </w:r>
            <w:r w:rsidRPr="00D43E49">
              <w:rPr>
                <w:bCs w:val="0"/>
                <w:sz w:val="28"/>
                <w:szCs w:val="28"/>
              </w:rPr>
              <w:t xml:space="preserve">: </w:t>
            </w:r>
            <w:r>
              <w:rPr>
                <w:bCs w:val="0"/>
                <w:sz w:val="28"/>
                <w:szCs w:val="28"/>
              </w:rPr>
              <w:t>a organização gerencia</w:t>
            </w:r>
            <w:r w:rsidRPr="008F6DF8">
              <w:rPr>
                <w:bCs w:val="0"/>
                <w:sz w:val="28"/>
                <w:szCs w:val="28"/>
              </w:rPr>
              <w:t xml:space="preserve"> projetos de tecnologia da informação</w:t>
            </w:r>
            <w:r w:rsidRPr="00D43E49">
              <w:rPr>
                <w:bCs w:val="0"/>
                <w:sz w:val="28"/>
                <w:szCs w:val="28"/>
              </w:rPr>
              <w:t>?</w:t>
            </w:r>
          </w:p>
        </w:tc>
      </w:tr>
      <w:tr w:rsidR="008421E5" w14:paraId="0787C4A0"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single" w:sz="8" w:space="0" w:color="FFFFFF" w:themeColor="background1"/>
              <w:bottom w:val="single" w:sz="8" w:space="0" w:color="FFFFFF" w:themeColor="background1"/>
            </w:tcBorders>
            <w:hideMark/>
          </w:tcPr>
          <w:p w14:paraId="54421E0D" w14:textId="77777777" w:rsidR="008421E5" w:rsidRDefault="008421E5">
            <w:pPr>
              <w:rPr>
                <w:bCs w:val="0"/>
                <w:sz w:val="20"/>
                <w:szCs w:val="20"/>
              </w:rPr>
            </w:pPr>
            <w:r>
              <w:rPr>
                <w:bCs w:val="0"/>
                <w:sz w:val="20"/>
                <w:szCs w:val="20"/>
              </w:rPr>
              <w:t>Conteúdo da prática</w:t>
            </w:r>
          </w:p>
        </w:tc>
      </w:tr>
      <w:tr w:rsidR="00D33942" w14:paraId="06DBB96F" w14:textId="77777777" w:rsidTr="00C06BBB">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7E8ED0D0" w14:textId="0E3CADCC" w:rsidR="00D33942" w:rsidRDefault="00D33942" w:rsidP="00D33942">
            <w:pPr>
              <w:spacing w:before="60" w:after="60"/>
              <w:rPr>
                <w:color w:val="000000" w:themeColor="text1"/>
                <w:sz w:val="18"/>
                <w:szCs w:val="18"/>
              </w:rPr>
            </w:pPr>
            <w:r w:rsidRPr="0049765A">
              <w:rPr>
                <w:color w:val="000000" w:themeColor="text1"/>
                <w:sz w:val="18"/>
                <w:szCs w:val="18"/>
              </w:rPr>
              <w:t xml:space="preserve">Esclarecimentos </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7EDBF96" w14:textId="7198DC1F" w:rsidR="00D33942" w:rsidRDefault="00D33942" w:rsidP="00D33942">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57" w:history="1">
              <w:r w:rsidRPr="00001623">
                <w:rPr>
                  <w:rStyle w:val="Hyperlink"/>
                  <w:color w:val="FF0000"/>
                </w:rPr>
                <w:t>LINK PARA O REFERENCIAL</w:t>
              </w:r>
            </w:hyperlink>
            <w:r w:rsidRPr="00001623">
              <w:rPr>
                <w:color w:val="FF0000"/>
              </w:rPr>
              <w:t>)</w:t>
            </w:r>
          </w:p>
        </w:tc>
      </w:tr>
      <w:tr w:rsidR="00D33942" w14:paraId="1319FDF1"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366585EE" w14:textId="3A34E4EB" w:rsidR="00D33942" w:rsidRDefault="00D33942" w:rsidP="00D33942">
            <w:pPr>
              <w:spacing w:before="60" w:after="60"/>
              <w:rPr>
                <w:color w:val="000000" w:themeColor="text1"/>
                <w:sz w:val="18"/>
                <w:szCs w:val="18"/>
              </w:rPr>
            </w:pPr>
            <w:r w:rsidRPr="0049765A">
              <w:rPr>
                <w:color w:val="000000" w:themeColor="text1"/>
                <w:sz w:val="18"/>
                <w:szCs w:val="18"/>
              </w:rPr>
              <w:t>Aspectos avaliados</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FCFD48C" w14:textId="2F896F3B" w:rsidR="00D33942" w:rsidRDefault="00D33942" w:rsidP="00D33942">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42</w:t>
            </w:r>
            <w:r w:rsidR="00FF1F21">
              <w:t>8</w:t>
            </w:r>
            <w:r>
              <w:t>0 do questionário de</w:t>
            </w:r>
            <w:r w:rsidRPr="00001623">
              <w:t xml:space="preserve"> </w:t>
            </w:r>
            <w:r>
              <w:t>g</w:t>
            </w:r>
            <w:r w:rsidRPr="00001623">
              <w:t>overnança</w:t>
            </w:r>
            <w:r>
              <w:t>:</w:t>
            </w:r>
            <w:r w:rsidRPr="00001623">
              <w:t xml:space="preserve"> </w:t>
            </w:r>
            <w:r w:rsidRPr="00FD4AB5">
              <w:rPr>
                <w:color w:val="FF0000"/>
              </w:rPr>
              <w:t>(</w:t>
            </w:r>
            <w:hyperlink r:id="rId58" w:history="1">
              <w:r w:rsidRPr="00FD4AB5">
                <w:rPr>
                  <w:rStyle w:val="Hyperlink"/>
                  <w:color w:val="FF0000"/>
                </w:rPr>
                <w:t>LINK PARA O QUESTIONÁRIO</w:t>
              </w:r>
            </w:hyperlink>
            <w:r>
              <w:rPr>
                <w:color w:val="FF0000"/>
              </w:rPr>
              <w:t>)</w:t>
            </w:r>
          </w:p>
        </w:tc>
      </w:tr>
      <w:tr w:rsidR="00D33942" w14:paraId="5494013C" w14:textId="77777777" w:rsidTr="00DC44C0">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bottom w:val="single" w:sz="8" w:space="0" w:color="FFFFFF" w:themeColor="background1"/>
              <w:right w:val="single" w:sz="8" w:space="0" w:color="FFFFFF" w:themeColor="background1"/>
            </w:tcBorders>
            <w:hideMark/>
          </w:tcPr>
          <w:p w14:paraId="4A690FAC" w14:textId="775FF6A1" w:rsidR="00D33942" w:rsidRDefault="00D33942" w:rsidP="00D33942">
            <w:pPr>
              <w:spacing w:before="60" w:after="60"/>
              <w:rPr>
                <w:color w:val="000000" w:themeColor="text1"/>
                <w:sz w:val="18"/>
                <w:szCs w:val="18"/>
              </w:rPr>
            </w:pPr>
            <w:r w:rsidRPr="0049765A">
              <w:rPr>
                <w:color w:val="000000" w:themeColor="text1"/>
                <w:sz w:val="18"/>
                <w:szCs w:val="18"/>
              </w:rPr>
              <w:t>Glossário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E47D3C4" w14:textId="31E1D45D" w:rsidR="00D33942" w:rsidRDefault="00D33942" w:rsidP="00D33942">
            <w:pPr>
              <w:pStyle w:val="tabela2"/>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59" w:history="1">
              <w:r w:rsidRPr="006B2945">
                <w:rPr>
                  <w:rStyle w:val="Hyperlink"/>
                  <w:color w:val="FF0000"/>
                </w:rPr>
                <w:t>LINK PARA O GLOSSÁRIO</w:t>
              </w:r>
            </w:hyperlink>
            <w:r w:rsidRPr="006B2945">
              <w:rPr>
                <w:color w:val="FF0000"/>
              </w:rPr>
              <w:t>)</w:t>
            </w:r>
          </w:p>
        </w:tc>
      </w:tr>
      <w:tr w:rsidR="00D33942" w14:paraId="42C5D16C"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gridSpan w:val="2"/>
            <w:tcBorders>
              <w:top w:val="single" w:sz="8" w:space="0" w:color="FFFFFF" w:themeColor="background1"/>
              <w:right w:val="single" w:sz="8" w:space="0" w:color="FFFFFF" w:themeColor="background1"/>
            </w:tcBorders>
            <w:hideMark/>
          </w:tcPr>
          <w:p w14:paraId="4D003E87" w14:textId="2B031F62" w:rsidR="00D33942" w:rsidRPr="00C06BBB" w:rsidRDefault="00D33942" w:rsidP="00D33942">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40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D6B91D1" w14:textId="3DA2CA0B" w:rsidR="00D33942" w:rsidRDefault="00D33942" w:rsidP="00D33942">
            <w:pPr>
              <w:pStyle w:val="tabela-2"/>
              <w:numPr>
                <w:ilvl w:val="0"/>
                <w:numId w:val="0"/>
              </w:numPr>
              <w:tabs>
                <w:tab w:val="left" w:pos="460"/>
              </w:tabs>
              <w:spacing w:before="60" w:after="60"/>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60" w:history="1">
              <w:r w:rsidRPr="00D33942">
                <w:rPr>
                  <w:rStyle w:val="Hyperlink"/>
                  <w:color w:val="FF0000"/>
                </w:rPr>
                <w:t>LINK PARA O DOCUMENTO</w:t>
              </w:r>
            </w:hyperlink>
            <w:r w:rsidRPr="00D33942">
              <w:rPr>
                <w:rStyle w:val="Hyperlink"/>
                <w:color w:val="FF0000"/>
              </w:rPr>
              <w:t>)</w:t>
            </w:r>
          </w:p>
        </w:tc>
      </w:tr>
      <w:tr w:rsidR="008F6DF8" w:rsidRPr="00452A12" w14:paraId="44170E0E" w14:textId="77777777" w:rsidTr="00C06BBB">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16C5FA11" w14:textId="03681DD7" w:rsidR="008F6DF8" w:rsidRPr="005C144F" w:rsidRDefault="008F6DF8" w:rsidP="00C264C9">
            <w:pPr>
              <w:jc w:val="center"/>
              <w:rPr>
                <w:bCs w:val="0"/>
              </w:rPr>
            </w:pPr>
            <w:proofErr w:type="spellStart"/>
            <w:r w:rsidRPr="005C144F">
              <w:rPr>
                <w:bCs w:val="0"/>
              </w:rPr>
              <w:t>Subquestão</w:t>
            </w:r>
            <w:proofErr w:type="spellEnd"/>
            <w:r w:rsidRPr="005C144F">
              <w:t>:</w:t>
            </w:r>
            <w:r>
              <w:t xml:space="preserve"> 4281 -</w:t>
            </w:r>
            <w:r w:rsidRPr="005C144F">
              <w:t xml:space="preserve"> </w:t>
            </w:r>
            <w:r w:rsidRPr="008F6DF8">
              <w:t>A organização executa processo de gestão de projetos de tecnologia da informação?</w:t>
            </w:r>
          </w:p>
        </w:tc>
      </w:tr>
      <w:tr w:rsidR="008F6DF8" w:rsidRPr="00452A12" w14:paraId="155ED93F"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43830B8C" w14:textId="77777777" w:rsidR="008F6DF8" w:rsidRPr="0007436F" w:rsidRDefault="008F6DF8" w:rsidP="00C264C9">
            <w:pPr>
              <w:rPr>
                <w:bCs w:val="0"/>
                <w:sz w:val="20"/>
                <w:szCs w:val="20"/>
              </w:rPr>
            </w:pPr>
            <w:r w:rsidRPr="0007436F">
              <w:rPr>
                <w:bCs w:val="0"/>
                <w:sz w:val="20"/>
                <w:szCs w:val="20"/>
              </w:rPr>
              <w:t>Matriz de Planejamento</w:t>
            </w:r>
          </w:p>
        </w:tc>
      </w:tr>
      <w:tr w:rsidR="008F6DF8" w:rsidRPr="00452A12" w14:paraId="2B03652D" w14:textId="77777777" w:rsidTr="00C06BBB">
        <w:tc>
          <w:tcPr>
            <w:cnfStyle w:val="001000000000" w:firstRow="0" w:lastRow="0" w:firstColumn="1" w:lastColumn="0" w:oddVBand="0" w:evenVBand="0" w:oddHBand="0" w:evenHBand="0" w:firstRowFirstColumn="0" w:firstRowLastColumn="0" w:lastRowFirstColumn="0" w:lastRowLastColumn="0"/>
            <w:tcW w:w="1420" w:type="dxa"/>
          </w:tcPr>
          <w:p w14:paraId="72C10220" w14:textId="77777777" w:rsidR="008F6DF8" w:rsidRPr="00452A12" w:rsidRDefault="008F6DF8" w:rsidP="00C264C9">
            <w:pPr>
              <w:rPr>
                <w:color w:val="000000" w:themeColor="text1"/>
                <w:sz w:val="18"/>
                <w:szCs w:val="18"/>
              </w:rPr>
            </w:pPr>
            <w:r>
              <w:rPr>
                <w:color w:val="000000" w:themeColor="text1"/>
                <w:sz w:val="18"/>
                <w:szCs w:val="18"/>
              </w:rPr>
              <w:t>Critérios</w:t>
            </w:r>
          </w:p>
        </w:tc>
        <w:tc>
          <w:tcPr>
            <w:tcW w:w="14173" w:type="dxa"/>
            <w:gridSpan w:val="2"/>
          </w:tcPr>
          <w:p w14:paraId="717B8753" w14:textId="5F37D589" w:rsidR="008F6DF8" w:rsidRPr="008579C2" w:rsidRDefault="00E325A0" w:rsidP="00C264C9">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hyperlink r:id="rId61" w:history="1">
              <w:r w:rsidRPr="001B3F1C">
                <w:rPr>
                  <w:rStyle w:val="Hyperlink"/>
                  <w:color w:val="FF0000"/>
                </w:rPr>
                <w:t>LINK PARA QRN</w:t>
              </w:r>
            </w:hyperlink>
            <w:bookmarkStart w:id="1" w:name="_GoBack"/>
            <w:bookmarkEnd w:id="1"/>
          </w:p>
        </w:tc>
      </w:tr>
      <w:tr w:rsidR="008F6DF8" w:rsidRPr="00452A12" w14:paraId="73A86A3F"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3C4D4A16" w14:textId="77777777" w:rsidR="008F6DF8" w:rsidRPr="00452A12" w:rsidRDefault="008F6DF8" w:rsidP="00C264C9">
            <w:pPr>
              <w:rPr>
                <w:color w:val="000000" w:themeColor="text1"/>
                <w:sz w:val="18"/>
                <w:szCs w:val="18"/>
              </w:rPr>
            </w:pPr>
            <w:r w:rsidRPr="00452A12">
              <w:rPr>
                <w:color w:val="000000" w:themeColor="text1"/>
                <w:sz w:val="18"/>
                <w:szCs w:val="18"/>
              </w:rPr>
              <w:t>Informações requeridas</w:t>
            </w:r>
          </w:p>
        </w:tc>
        <w:tc>
          <w:tcPr>
            <w:tcW w:w="14173" w:type="dxa"/>
            <w:gridSpan w:val="2"/>
          </w:tcPr>
          <w:p w14:paraId="409F4608" w14:textId="77777777"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Estruturas, papéis, responsabilidades, princípios e diretrizes estabelecidos para o processo de gestão de projetos de TI e processo institucional, se houver.</w:t>
            </w:r>
          </w:p>
          <w:p w14:paraId="10D0B9B2" w14:textId="77777777"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Principais atividades do processo de gestão de projetos e produtos (definidas versus executadas nos principais projetos)</w:t>
            </w:r>
          </w:p>
          <w:p w14:paraId="22DD05D9" w14:textId="77777777"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Critérios para orientar as decisões quanto a alternativas de provimento de softwares e soluções de TI</w:t>
            </w:r>
          </w:p>
          <w:p w14:paraId="7C121F33" w14:textId="77777777"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Justificativas utilizadas nas decisões para autorizar o início de importantes projetos de TI</w:t>
            </w:r>
          </w:p>
          <w:p w14:paraId="6C09FAAE" w14:textId="77777777"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Justificativas utilizadas nas decisões quanto à forma de provimento de importantes projetos de TI</w:t>
            </w:r>
          </w:p>
          <w:p w14:paraId="7812B8AB" w14:textId="77777777"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Necessidades de negócios dos principais projetos de TI</w:t>
            </w:r>
          </w:p>
          <w:p w14:paraId="1468FA1B" w14:textId="77777777"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Dados de planejamento dos principais projetos de TI quanto a recursos alocados, prazos e custos estimados</w:t>
            </w:r>
          </w:p>
          <w:p w14:paraId="7C28FC4C" w14:textId="77777777"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Dados de execução dos principais projetos de TI, em especial quanto a recursos alocados, prazos, custos finais e benefícios alcançados</w:t>
            </w:r>
          </w:p>
          <w:p w14:paraId="54AD37EE" w14:textId="77777777"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Dados sobre projetos de TI abortados ou cancelados</w:t>
            </w:r>
          </w:p>
          <w:p w14:paraId="16C8D4B0" w14:textId="77777777"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 xml:space="preserve">Critérios para orientar as decisões relativas às respostas e ao tratamento dos riscos (p. ex.  quando evitar, mitigar, aceitar, transferir ou aceitar riscos) </w:t>
            </w:r>
          </w:p>
          <w:p w14:paraId="1D71FFB8" w14:textId="35A90987"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 xml:space="preserve">Limites de exposição a riscos definidos para cada projeto de </w:t>
            </w:r>
            <w:r w:rsidR="00880D8E">
              <w:t>alta</w:t>
            </w:r>
            <w:r>
              <w:t xml:space="preserve"> materialidade ou relevância</w:t>
            </w:r>
          </w:p>
          <w:p w14:paraId="7F217B15" w14:textId="02F56B60"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 xml:space="preserve">Resultados de análises e de avaliações de riscos efetuadas em projetos de TI de </w:t>
            </w:r>
            <w:r w:rsidR="00880D8E">
              <w:t>alta</w:t>
            </w:r>
            <w:r>
              <w:t xml:space="preserve"> materialidade ou relevância</w:t>
            </w:r>
          </w:p>
          <w:p w14:paraId="6B26AA06" w14:textId="4DD492AD"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 xml:space="preserve">Dados de ações definidas para a resposta e o tratamento de riscos em cada projeto de TI de </w:t>
            </w:r>
            <w:r w:rsidR="00880D8E">
              <w:t>alta</w:t>
            </w:r>
            <w:r>
              <w:t xml:space="preserve"> materialidade ou relevância</w:t>
            </w:r>
          </w:p>
          <w:p w14:paraId="455589A9" w14:textId="32D3474D"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 xml:space="preserve">Dados sobre riscos que se materializaram nos projetos de TI de </w:t>
            </w:r>
            <w:r w:rsidR="00880D8E">
              <w:t>alta</w:t>
            </w:r>
            <w:r>
              <w:t xml:space="preserve"> materialidade ou relevância</w:t>
            </w:r>
          </w:p>
          <w:p w14:paraId="71C16484" w14:textId="77777777" w:rsidR="00C00D2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Resultados de satisfação de clientes e usuários em relação a serviços de TI implementados ou melhorados por meio de projetos de TI</w:t>
            </w:r>
          </w:p>
          <w:p w14:paraId="7C20068E" w14:textId="123F8EC1" w:rsidR="008F6DF8" w:rsidRPr="00452A12" w:rsidRDefault="00C00D22" w:rsidP="005C0468">
            <w:pPr>
              <w:pStyle w:val="tabela"/>
              <w:numPr>
                <w:ilvl w:val="0"/>
                <w:numId w:val="28"/>
              </w:numPr>
              <w:ind w:left="0" w:firstLine="0"/>
              <w:cnfStyle w:val="000000100000" w:firstRow="0" w:lastRow="0" w:firstColumn="0" w:lastColumn="0" w:oddVBand="0" w:evenVBand="0" w:oddHBand="1" w:evenHBand="0" w:firstRowFirstColumn="0" w:firstRowLastColumn="0" w:lastRowFirstColumn="0" w:lastRowLastColumn="0"/>
            </w:pPr>
            <w:r>
              <w:t>Resultados de avaliações ou monitoramento de desempenho do próprio processo de gestão de projetos de TI ou processo institucional</w:t>
            </w:r>
          </w:p>
        </w:tc>
      </w:tr>
      <w:tr w:rsidR="008F6DF8" w:rsidRPr="00452A12" w14:paraId="345C6315"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1F00EC0C" w14:textId="77777777" w:rsidR="008F6DF8" w:rsidRPr="00452A12" w:rsidRDefault="008F6DF8" w:rsidP="00C264C9">
            <w:pPr>
              <w:rPr>
                <w:color w:val="000000" w:themeColor="text1"/>
                <w:sz w:val="18"/>
                <w:szCs w:val="18"/>
              </w:rPr>
            </w:pPr>
            <w:r w:rsidRPr="00452A12">
              <w:rPr>
                <w:color w:val="000000" w:themeColor="text1"/>
                <w:sz w:val="18"/>
                <w:szCs w:val="18"/>
              </w:rPr>
              <w:t>Fontes de informação</w:t>
            </w:r>
          </w:p>
        </w:tc>
        <w:tc>
          <w:tcPr>
            <w:tcW w:w="14173" w:type="dxa"/>
            <w:gridSpan w:val="2"/>
          </w:tcPr>
          <w:p w14:paraId="459A3996" w14:textId="691A3F83"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painel de informações dos indicadores de governança e gestão (</w:t>
            </w:r>
            <w:proofErr w:type="spellStart"/>
            <w:r w:rsidR="00317D21">
              <w:t>i</w:t>
            </w:r>
            <w:r w:rsidR="002B3037">
              <w:t>GG</w:t>
            </w:r>
            <w:proofErr w:type="spellEnd"/>
            <w:r>
              <w:t>)</w:t>
            </w:r>
          </w:p>
          <w:p w14:paraId="48A0086F"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lastRenderedPageBreak/>
              <w:t>sítio da organização na internet</w:t>
            </w:r>
          </w:p>
          <w:p w14:paraId="3E70551A"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acórdãos recentes do TCU que tratem da organização e de aspectos avaliados nesta prática</w:t>
            </w:r>
          </w:p>
          <w:p w14:paraId="767DAAEC"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relatórios recentes da auditoria interna que tratem da avaliação deste processo</w:t>
            </w:r>
          </w:p>
          <w:p w14:paraId="4E130FD4"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relatórios de consultorias prestadas por terceiros à organização que tratem deste processo</w:t>
            </w:r>
          </w:p>
          <w:p w14:paraId="4C5307AA"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respostas a ofícios de requisição da UT</w:t>
            </w:r>
          </w:p>
          <w:p w14:paraId="2859E1D2"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 xml:space="preserve">normas internas sobre o processo de gestão de projetos de TI e do processo institucional, se houver </w:t>
            </w:r>
          </w:p>
          <w:p w14:paraId="1B38FFB2"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mapa do processo de gestão de projetos de TI</w:t>
            </w:r>
          </w:p>
          <w:p w14:paraId="74B6114C"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organogramas</w:t>
            </w:r>
          </w:p>
          <w:p w14:paraId="07C29550"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manual, guia, ou instrumento equivalente sobre o processo de gestão de projetos de TI</w:t>
            </w:r>
          </w:p>
          <w:p w14:paraId="4EE6C58D"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atas de reuniões do Comitê de TI (ou estrutura equivalente, como por exemplo “Comitê de Governança Digital”)</w:t>
            </w:r>
          </w:p>
          <w:p w14:paraId="06358180"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atas de reuniões dos atores que, consoante normas e guias internos, estão envolvidos nas atividades de gestão do processo de gestão de projetos de TI</w:t>
            </w:r>
          </w:p>
          <w:p w14:paraId="4DB5C5B8"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Planos de projetos de TI, incluindo os cronogramas</w:t>
            </w:r>
          </w:p>
          <w:p w14:paraId="516F02DA"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Relatórios de execução parciais e finais de projetos de TI</w:t>
            </w:r>
          </w:p>
          <w:p w14:paraId="2ACD4B53"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Estudos técnicos que fundamentaram a decisão de realizar projetos de TI</w:t>
            </w:r>
          </w:p>
          <w:p w14:paraId="20CF78BC"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Relatórios, diagramas, planilhas, repositórios, portfólios, sistemas informacionais e outros registros de informações sobre produtos e atividades do processo de gestão de projetos de TI ou institucional</w:t>
            </w:r>
          </w:p>
          <w:p w14:paraId="52578602"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Pesquisas de satisfação de clientes e usuários</w:t>
            </w:r>
          </w:p>
          <w:p w14:paraId="02BCE009" w14:textId="77777777" w:rsidR="004B1C45" w:rsidRDefault="004B1C45" w:rsidP="004B1C45">
            <w:pPr>
              <w:pStyle w:val="tabela3"/>
              <w:cnfStyle w:val="000000000000" w:firstRow="0" w:lastRow="0" w:firstColumn="0" w:lastColumn="0" w:oddVBand="0" w:evenVBand="0" w:oddHBand="0" w:evenHBand="0" w:firstRowFirstColumn="0" w:firstRowLastColumn="0" w:lastRowFirstColumn="0" w:lastRowLastColumn="0"/>
            </w:pPr>
            <w:r>
              <w:t>Relatórios de avaliação ou de monitoramento do processo de gestão de projetos de TI</w:t>
            </w:r>
          </w:p>
          <w:p w14:paraId="016C5743" w14:textId="6F23E426" w:rsidR="008F6DF8" w:rsidRPr="00452A12" w:rsidRDefault="004B1C45" w:rsidP="004B1C45">
            <w:pPr>
              <w:pStyle w:val="tabela3"/>
              <w:cnfStyle w:val="000000000000" w:firstRow="0" w:lastRow="0" w:firstColumn="0" w:lastColumn="0" w:oddVBand="0" w:evenVBand="0" w:oddHBand="0" w:evenHBand="0" w:firstRowFirstColumn="0" w:firstRowLastColumn="0" w:lastRowFirstColumn="0" w:lastRowLastColumn="0"/>
            </w:pPr>
            <w:r>
              <w:t>Relatório de Gestão da organização e arquivos de informações suplementares</w:t>
            </w:r>
          </w:p>
        </w:tc>
      </w:tr>
      <w:tr w:rsidR="008F6DF8" w:rsidRPr="00452A12" w14:paraId="47316792"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5751E9E1" w14:textId="77777777" w:rsidR="008F6DF8" w:rsidRPr="00452A12" w:rsidRDefault="008F6DF8" w:rsidP="00C264C9">
            <w:pPr>
              <w:rPr>
                <w:b w:val="0"/>
                <w:bCs w:val="0"/>
                <w:color w:val="000000" w:themeColor="text1"/>
                <w:sz w:val="18"/>
                <w:szCs w:val="18"/>
              </w:rPr>
            </w:pPr>
            <w:r w:rsidRPr="00452A12">
              <w:rPr>
                <w:color w:val="000000" w:themeColor="text1"/>
                <w:sz w:val="18"/>
                <w:szCs w:val="18"/>
              </w:rPr>
              <w:lastRenderedPageBreak/>
              <w:t>Procedimentos</w:t>
            </w:r>
          </w:p>
        </w:tc>
        <w:tc>
          <w:tcPr>
            <w:tcW w:w="14173" w:type="dxa"/>
            <w:gridSpan w:val="2"/>
          </w:tcPr>
          <w:p w14:paraId="5B830599" w14:textId="77777777" w:rsidR="00300245" w:rsidRDefault="00300245" w:rsidP="00300245">
            <w:pPr>
              <w:pStyle w:val="tabela"/>
              <w:numPr>
                <w:ilvl w:val="0"/>
                <w:numId w:val="0"/>
              </w:numPr>
              <w:cnfStyle w:val="000000100000" w:firstRow="0" w:lastRow="0" w:firstColumn="0" w:lastColumn="0" w:oddVBand="0" w:evenVBand="0" w:oddHBand="1" w:evenHBand="0" w:firstRowFirstColumn="0" w:firstRowLastColumn="0" w:lastRowFirstColumn="0" w:lastRowLastColumn="0"/>
            </w:pPr>
            <w:r>
              <w:t>Verificar nas fontes de informação se há evidências de que a organização aplica as seguintes recomendações decorrentes das melhores práticas de governança e gestão de TI:</w:t>
            </w:r>
          </w:p>
          <w:p w14:paraId="15F41BE2" w14:textId="11EC2701" w:rsidR="00300245" w:rsidRDefault="00300245" w:rsidP="005C0468">
            <w:pPr>
              <w:pStyle w:val="tabela-2"/>
              <w:numPr>
                <w:ilvl w:val="0"/>
                <w:numId w:val="29"/>
              </w:numPr>
              <w:cnfStyle w:val="000000100000" w:firstRow="0" w:lastRow="0" w:firstColumn="0" w:lastColumn="0" w:oddVBand="0" w:evenVBand="0" w:oddHBand="1" w:evenHBand="0" w:firstRowFirstColumn="0" w:firstRowLastColumn="0" w:lastRowFirstColumn="0" w:lastRowLastColumn="0"/>
            </w:pPr>
            <w:r>
              <w:t>a organização executa um processo de gestão de projetos de TI, de forma isolada ou integrada a um processo de gestão de projetos institucional</w:t>
            </w:r>
          </w:p>
          <w:p w14:paraId="00CF610D" w14:textId="5991714E" w:rsidR="00300245" w:rsidRDefault="00300245" w:rsidP="00300245">
            <w:pPr>
              <w:pStyle w:val="tabela2"/>
              <w:cnfStyle w:val="000000100000" w:firstRow="0" w:lastRow="0" w:firstColumn="0" w:lastColumn="0" w:oddVBand="0" w:evenVBand="0" w:oddHBand="1" w:evenHBand="0" w:firstRowFirstColumn="0" w:firstRowLastColumn="0" w:lastRowFirstColumn="0" w:lastRowLastColumn="0"/>
            </w:pPr>
            <w:r>
              <w:t>a organização possui base de dados consolidada (portfólio) de projetos de TI</w:t>
            </w:r>
          </w:p>
          <w:p w14:paraId="2ECAD962" w14:textId="1B4BFD2F" w:rsidR="00300245" w:rsidRDefault="00300245" w:rsidP="00300245">
            <w:pPr>
              <w:pStyle w:val="tabela2"/>
              <w:cnfStyle w:val="000000100000" w:firstRow="0" w:lastRow="0" w:firstColumn="0" w:lastColumn="0" w:oddVBand="0" w:evenVBand="0" w:oddHBand="1" w:evenHBand="0" w:firstRowFirstColumn="0" w:firstRowLastColumn="0" w:lastRowFirstColumn="0" w:lastRowLastColumn="0"/>
            </w:pPr>
            <w:r>
              <w:t>escopo, custos, uso de recursos e cumprimento de prazos são gerenciados em cada projeto de TI</w:t>
            </w:r>
          </w:p>
          <w:p w14:paraId="37025E25" w14:textId="75384847" w:rsidR="00300245" w:rsidRDefault="00300245" w:rsidP="00300245">
            <w:pPr>
              <w:pStyle w:val="tabela2"/>
              <w:cnfStyle w:val="000000100000" w:firstRow="0" w:lastRow="0" w:firstColumn="0" w:lastColumn="0" w:oddVBand="0" w:evenVBand="0" w:oddHBand="1" w:evenHBand="0" w:firstRowFirstColumn="0" w:firstRowLastColumn="0" w:lastRowFirstColumn="0" w:lastRowLastColumn="0"/>
            </w:pPr>
            <w:r>
              <w:t xml:space="preserve">é realizada a gestão de riscos de cada um dos projetos de TI de </w:t>
            </w:r>
            <w:r w:rsidR="00880D8E">
              <w:t>alta</w:t>
            </w:r>
            <w:r>
              <w:t xml:space="preserve"> materialidade ou </w:t>
            </w:r>
            <w:r w:rsidR="00880D8E">
              <w:t>alta</w:t>
            </w:r>
            <w:r>
              <w:t xml:space="preserve"> relevância</w:t>
            </w:r>
          </w:p>
          <w:p w14:paraId="70E272BD" w14:textId="32E4ECA8" w:rsidR="00300245" w:rsidRDefault="00300245" w:rsidP="00300245">
            <w:pPr>
              <w:pStyle w:val="tabela2"/>
              <w:cnfStyle w:val="000000100000" w:firstRow="0" w:lastRow="0" w:firstColumn="0" w:lastColumn="0" w:oddVBand="0" w:evenVBand="0" w:oddHBand="1" w:evenHBand="0" w:firstRowFirstColumn="0" w:firstRowLastColumn="0" w:lastRowFirstColumn="0" w:lastRowLastColumn="0"/>
            </w:pPr>
            <w:r>
              <w:t>o processo de gestão de projetos de TI está formalizado (a organização instituiu norma interna, guia ou instrumento similar com orientações quanto à execução do processo e definição de responsabilidades)</w:t>
            </w:r>
          </w:p>
          <w:p w14:paraId="7C864C7E" w14:textId="201E9B5F" w:rsidR="008F6DF8" w:rsidRPr="00452A12" w:rsidRDefault="00300245" w:rsidP="00317D21">
            <w:pPr>
              <w:pStyle w:val="tabela2"/>
              <w:cnfStyle w:val="000000100000" w:firstRow="0" w:lastRow="0" w:firstColumn="0" w:lastColumn="0" w:oddVBand="0" w:evenVBand="0" w:oddHBand="1" w:evenHBand="0" w:firstRowFirstColumn="0" w:firstRowLastColumn="0" w:lastRowFirstColumn="0" w:lastRowLastColumn="0"/>
            </w:pPr>
            <w:r>
              <w:t>a organização avalia periodicamente o desempenho e a conformidade do processo de gestão de projetos de TI e promove eventuais ajustes necessários</w:t>
            </w:r>
          </w:p>
        </w:tc>
      </w:tr>
      <w:tr w:rsidR="008F6DF8" w:rsidRPr="00452A12" w14:paraId="177C54DC"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4D5F3829" w14:textId="77777777" w:rsidR="008F6DF8" w:rsidRPr="00452A12" w:rsidRDefault="008F6DF8" w:rsidP="00C264C9">
            <w:pPr>
              <w:rPr>
                <w:b w:val="0"/>
                <w:bCs w:val="0"/>
                <w:color w:val="000000" w:themeColor="text1"/>
                <w:sz w:val="18"/>
                <w:szCs w:val="18"/>
              </w:rPr>
            </w:pPr>
            <w:r w:rsidRPr="00452A12">
              <w:rPr>
                <w:color w:val="000000" w:themeColor="text1"/>
                <w:sz w:val="18"/>
                <w:szCs w:val="18"/>
              </w:rPr>
              <w:t>O que a análise vai permitir dizer</w:t>
            </w:r>
          </w:p>
        </w:tc>
        <w:tc>
          <w:tcPr>
            <w:tcW w:w="14173" w:type="dxa"/>
            <w:gridSpan w:val="2"/>
          </w:tcPr>
          <w:p w14:paraId="761D1984" w14:textId="77777777" w:rsidR="006544E6" w:rsidRDefault="006544E6" w:rsidP="006544E6">
            <w:pPr>
              <w:pStyle w:val="tabela3"/>
              <w:cnfStyle w:val="000000000000" w:firstRow="0" w:lastRow="0" w:firstColumn="0" w:lastColumn="0" w:oddVBand="0" w:evenVBand="0" w:oddHBand="0" w:evenHBand="0" w:firstRowFirstColumn="0" w:firstRowLastColumn="0" w:lastRowFirstColumn="0" w:lastRowLastColumn="0"/>
            </w:pPr>
            <w:r>
              <w:t xml:space="preserve">Se está estabelecido e é executado na organização um processo de gestão de projetos de TI. </w:t>
            </w:r>
          </w:p>
          <w:p w14:paraId="343276A6" w14:textId="77777777" w:rsidR="006544E6" w:rsidRDefault="006544E6" w:rsidP="006544E6">
            <w:pPr>
              <w:pStyle w:val="tabela3"/>
              <w:cnfStyle w:val="000000000000" w:firstRow="0" w:lastRow="0" w:firstColumn="0" w:lastColumn="0" w:oddVBand="0" w:evenVBand="0" w:oddHBand="0" w:evenHBand="0" w:firstRowFirstColumn="0" w:firstRowLastColumn="0" w:lastRowFirstColumn="0" w:lastRowLastColumn="0"/>
            </w:pPr>
            <w:r>
              <w:t>Se há discrepâncias entre os controles internos estabelecidos pela organização e as melhores práticas sobre o estabelecimento e a gestão de um processo de gestão de projetos de TI e, conforme o caso, entre os controles estabelecidos e a legislação.</w:t>
            </w:r>
          </w:p>
          <w:p w14:paraId="58FA5ADA" w14:textId="53D2A6A5" w:rsidR="008F6DF8" w:rsidRPr="00452A12" w:rsidRDefault="006544E6" w:rsidP="006544E6">
            <w:pPr>
              <w:pStyle w:val="tabela3"/>
              <w:cnfStyle w:val="000000000000" w:firstRow="0" w:lastRow="0" w:firstColumn="0" w:lastColumn="0" w:oddVBand="0" w:evenVBand="0" w:oddHBand="0" w:evenHBand="0" w:firstRowFirstColumn="0" w:firstRowLastColumn="0" w:lastRowFirstColumn="0" w:lastRowLastColumn="0"/>
            </w:pPr>
            <w:r>
              <w:t xml:space="preserve">Se há adequado acompanhamento e ajustes do processo de gestão de projetos de TI.  </w:t>
            </w:r>
          </w:p>
        </w:tc>
      </w:tr>
      <w:tr w:rsidR="008F6DF8" w:rsidRPr="00452A12" w14:paraId="292D086D"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17D03279" w14:textId="77777777" w:rsidR="008F6DF8" w:rsidRPr="0007436F" w:rsidRDefault="008F6DF8" w:rsidP="00C264C9">
            <w:pPr>
              <w:rPr>
                <w:bCs w:val="0"/>
                <w:sz w:val="20"/>
                <w:szCs w:val="20"/>
              </w:rPr>
            </w:pPr>
            <w:r w:rsidRPr="0007436F">
              <w:rPr>
                <w:bCs w:val="0"/>
                <w:sz w:val="20"/>
                <w:szCs w:val="20"/>
              </w:rPr>
              <w:t>Possíveis achados</w:t>
            </w:r>
          </w:p>
        </w:tc>
      </w:tr>
      <w:tr w:rsidR="008F6DF8" w:rsidRPr="00452A12" w14:paraId="13DF891A"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3FA9077A" w14:textId="77777777" w:rsidR="008F6DF8" w:rsidRPr="00452A12" w:rsidRDefault="008F6DF8" w:rsidP="00C264C9">
            <w:pPr>
              <w:rPr>
                <w:b w:val="0"/>
                <w:bCs w:val="0"/>
                <w:color w:val="000000" w:themeColor="text1"/>
                <w:sz w:val="18"/>
                <w:szCs w:val="18"/>
              </w:rPr>
            </w:pPr>
            <w:r w:rsidRPr="00452A12">
              <w:rPr>
                <w:color w:val="000000" w:themeColor="text1"/>
                <w:sz w:val="18"/>
                <w:szCs w:val="18"/>
              </w:rPr>
              <w:t xml:space="preserve">Eventos de risco </w:t>
            </w:r>
          </w:p>
        </w:tc>
        <w:tc>
          <w:tcPr>
            <w:tcW w:w="14173" w:type="dxa"/>
            <w:gridSpan w:val="2"/>
          </w:tcPr>
          <w:p w14:paraId="01755DA6" w14:textId="77777777" w:rsidR="00955A87" w:rsidRDefault="00955A87" w:rsidP="00955A87">
            <w:pPr>
              <w:pStyle w:val="tabela3"/>
              <w:cnfStyle w:val="000000000000" w:firstRow="0" w:lastRow="0" w:firstColumn="0" w:lastColumn="0" w:oddVBand="0" w:evenVBand="0" w:oddHBand="0" w:evenHBand="0" w:firstRowFirstColumn="0" w:firstRowLastColumn="0" w:lastRowFirstColumn="0" w:lastRowLastColumn="0"/>
            </w:pPr>
            <w:r>
              <w:t>Projetos de TI realizados sem adequada análise de necessidades, custos e riscos.</w:t>
            </w:r>
          </w:p>
          <w:p w14:paraId="373BEFCF" w14:textId="77777777" w:rsidR="00955A87" w:rsidRDefault="00955A87" w:rsidP="00955A87">
            <w:pPr>
              <w:pStyle w:val="tabela3"/>
              <w:cnfStyle w:val="000000000000" w:firstRow="0" w:lastRow="0" w:firstColumn="0" w:lastColumn="0" w:oddVBand="0" w:evenVBand="0" w:oddHBand="0" w:evenHBand="0" w:firstRowFirstColumn="0" w:firstRowLastColumn="0" w:lastRowFirstColumn="0" w:lastRowLastColumn="0"/>
            </w:pPr>
            <w:r>
              <w:t>Ausência ou insuficiência de informações gerenciais quanto ao andamento de importantes projetos de TI.</w:t>
            </w:r>
          </w:p>
          <w:p w14:paraId="6870CFAC" w14:textId="77777777" w:rsidR="00955A87" w:rsidRDefault="00955A87" w:rsidP="00955A87">
            <w:pPr>
              <w:pStyle w:val="tabela3"/>
              <w:cnfStyle w:val="000000000000" w:firstRow="0" w:lastRow="0" w:firstColumn="0" w:lastColumn="0" w:oddVBand="0" w:evenVBand="0" w:oddHBand="0" w:evenHBand="0" w:firstRowFirstColumn="0" w:firstRowLastColumn="0" w:lastRowFirstColumn="0" w:lastRowLastColumn="0"/>
            </w:pPr>
            <w:r>
              <w:t>Não concretização dos benefícios almejados com os projetos de TI.</w:t>
            </w:r>
          </w:p>
          <w:p w14:paraId="6F101FC5" w14:textId="77777777" w:rsidR="00955A87" w:rsidRDefault="00955A87" w:rsidP="00955A87">
            <w:pPr>
              <w:pStyle w:val="tabela3"/>
              <w:cnfStyle w:val="000000000000" w:firstRow="0" w:lastRow="0" w:firstColumn="0" w:lastColumn="0" w:oddVBand="0" w:evenVBand="0" w:oddHBand="0" w:evenHBand="0" w:firstRowFirstColumn="0" w:firstRowLastColumn="0" w:lastRowFirstColumn="0" w:lastRowLastColumn="0"/>
            </w:pPr>
            <w:r>
              <w:t>Indevida exposição a riscos durante a realização de projetos de TI.</w:t>
            </w:r>
          </w:p>
          <w:p w14:paraId="01D8227E" w14:textId="77777777" w:rsidR="00955A87" w:rsidRDefault="00955A87" w:rsidP="00955A87">
            <w:pPr>
              <w:pStyle w:val="tabela3"/>
              <w:cnfStyle w:val="000000000000" w:firstRow="0" w:lastRow="0" w:firstColumn="0" w:lastColumn="0" w:oddVBand="0" w:evenVBand="0" w:oddHBand="0" w:evenHBand="0" w:firstRowFirstColumn="0" w:firstRowLastColumn="0" w:lastRowFirstColumn="0" w:lastRowLastColumn="0"/>
            </w:pPr>
            <w:r>
              <w:t>Desenvolvimento ou aquisição de soluções de TI que não atendem às necessidades do negócio em termos de funcionalidades, qualidade, desempenho, custo ou riscos.</w:t>
            </w:r>
          </w:p>
          <w:p w14:paraId="09B64231" w14:textId="77777777" w:rsidR="00955A87" w:rsidRDefault="00955A87" w:rsidP="00955A87">
            <w:pPr>
              <w:pStyle w:val="tabela3"/>
              <w:cnfStyle w:val="000000000000" w:firstRow="0" w:lastRow="0" w:firstColumn="0" w:lastColumn="0" w:oddVBand="0" w:evenVBand="0" w:oddHBand="0" w:evenHBand="0" w:firstRowFirstColumn="0" w:firstRowLastColumn="0" w:lastRowFirstColumn="0" w:lastRowLastColumn="0"/>
            </w:pPr>
            <w:r>
              <w:t>Utilização de alternativa de provimento inadequada (desenvolvimento em vez de aquisição, ou vice-versa).</w:t>
            </w:r>
          </w:p>
          <w:p w14:paraId="590BB87F" w14:textId="77777777" w:rsidR="00955A87" w:rsidRDefault="00955A87" w:rsidP="00955A87">
            <w:pPr>
              <w:pStyle w:val="tabela3"/>
              <w:cnfStyle w:val="000000000000" w:firstRow="0" w:lastRow="0" w:firstColumn="0" w:lastColumn="0" w:oddVBand="0" w:evenVBand="0" w:oddHBand="0" w:evenHBand="0" w:firstRowFirstColumn="0" w:firstRowLastColumn="0" w:lastRowFirstColumn="0" w:lastRowLastColumn="0"/>
            </w:pPr>
            <w:r>
              <w:t>Processo de gestão de projetos de TI realizado de forma não controlada, ad hoc.</w:t>
            </w:r>
          </w:p>
          <w:p w14:paraId="7EA90A83" w14:textId="77777777" w:rsidR="00955A87" w:rsidRPr="00955A87" w:rsidRDefault="00955A87" w:rsidP="00955A87">
            <w:pPr>
              <w:pStyle w:val="tabela3"/>
              <w:numPr>
                <w:ilvl w:val="0"/>
                <w:numId w:val="0"/>
              </w:numPr>
              <w:cnfStyle w:val="000000000000" w:firstRow="0" w:lastRow="0" w:firstColumn="0" w:lastColumn="0" w:oddVBand="0" w:evenVBand="0" w:oddHBand="0" w:evenHBand="0" w:firstRowFirstColumn="0" w:firstRowLastColumn="0" w:lastRowFirstColumn="0" w:lastRowLastColumn="0"/>
              <w:rPr>
                <w:b/>
                <w:bCs w:val="0"/>
                <w:u w:val="single"/>
              </w:rPr>
            </w:pPr>
            <w:r w:rsidRPr="00955A87">
              <w:rPr>
                <w:b/>
                <w:bCs w:val="0"/>
                <w:u w:val="single"/>
              </w:rPr>
              <w:t>ACÓRDÃOS CORRELATOS:</w:t>
            </w:r>
          </w:p>
          <w:p w14:paraId="448238AB" w14:textId="113F80C7" w:rsidR="00955A87" w:rsidRDefault="00955A87" w:rsidP="00C264C9">
            <w:pPr>
              <w:pStyle w:val="tabela3"/>
              <w:cnfStyle w:val="000000000000" w:firstRow="0" w:lastRow="0" w:firstColumn="0" w:lastColumn="0" w:oddVBand="0" w:evenVBand="0" w:oddHBand="0" w:evenHBand="0" w:firstRowFirstColumn="0" w:firstRowLastColumn="0" w:lastRowFirstColumn="0" w:lastRowLastColumn="0"/>
            </w:pPr>
            <w:r>
              <w:t>Acórdão 1.603/2008-TCU-Plenário: 9.1.2 Pessoal para a gestão de TI</w:t>
            </w:r>
          </w:p>
          <w:p w14:paraId="7878E192" w14:textId="6C8DAB1A" w:rsidR="00955A87" w:rsidRDefault="00955A87" w:rsidP="00C264C9">
            <w:pPr>
              <w:pStyle w:val="tabela3"/>
              <w:cnfStyle w:val="000000000000" w:firstRow="0" w:lastRow="0" w:firstColumn="0" w:lastColumn="0" w:oddVBand="0" w:evenVBand="0" w:oddHBand="0" w:evenHBand="0" w:firstRowFirstColumn="0" w:firstRowLastColumn="0" w:lastRowFirstColumn="0" w:lastRowLastColumn="0"/>
            </w:pPr>
            <w:r>
              <w:t>Acórdão 1.163/2008-TCU-Plenário: 9.4.11 gestão de projetos TI</w:t>
            </w:r>
          </w:p>
          <w:p w14:paraId="0ECDF87B" w14:textId="235A9264" w:rsidR="00955A87" w:rsidRDefault="00955A87" w:rsidP="00C264C9">
            <w:pPr>
              <w:pStyle w:val="tabela3"/>
              <w:cnfStyle w:val="000000000000" w:firstRow="0" w:lastRow="0" w:firstColumn="0" w:lastColumn="0" w:oddVBand="0" w:evenVBand="0" w:oddHBand="0" w:evenHBand="0" w:firstRowFirstColumn="0" w:firstRowLastColumn="0" w:lastRowFirstColumn="0" w:lastRowLastColumn="0"/>
            </w:pPr>
            <w:r>
              <w:t>Acórdão 1.328/2012-TCU-Plenário: 9.2.3 avaliação de custo-benefício do investimento</w:t>
            </w:r>
          </w:p>
          <w:p w14:paraId="032DF358" w14:textId="540A2DF9" w:rsidR="00955A87" w:rsidRDefault="00955A87" w:rsidP="00C264C9">
            <w:pPr>
              <w:pStyle w:val="tabela3"/>
              <w:cnfStyle w:val="000000000000" w:firstRow="0" w:lastRow="0" w:firstColumn="0" w:lastColumn="0" w:oddVBand="0" w:evenVBand="0" w:oddHBand="0" w:evenHBand="0" w:firstRowFirstColumn="0" w:firstRowLastColumn="0" w:lastRowFirstColumn="0" w:lastRowLastColumn="0"/>
            </w:pPr>
            <w:r>
              <w:t>Acórdão 1.233/2012-TCU-Plenário: 9.2.5-9.2.6, 9.11.6, 9.13.5 gestão de projetos de TI; 9.13.11 capacitação do pessoal em gestão de TI</w:t>
            </w:r>
          </w:p>
          <w:p w14:paraId="1DBA8EBC" w14:textId="38854519" w:rsidR="00955A87" w:rsidRDefault="00955A87" w:rsidP="00C264C9">
            <w:pPr>
              <w:pStyle w:val="tabela3"/>
              <w:cnfStyle w:val="000000000000" w:firstRow="0" w:lastRow="0" w:firstColumn="0" w:lastColumn="0" w:oddVBand="0" w:evenVBand="0" w:oddHBand="0" w:evenHBand="0" w:firstRowFirstColumn="0" w:firstRowLastColumn="0" w:lastRowFirstColumn="0" w:lastRowLastColumn="0"/>
            </w:pPr>
            <w:r>
              <w:t xml:space="preserve">Acórdão 1.620/2014-TCU-Plenário: 9.1.5 </w:t>
            </w:r>
            <w:proofErr w:type="spellStart"/>
            <w:r>
              <w:t>processo</w:t>
            </w:r>
            <w:proofErr w:type="spellEnd"/>
            <w:r>
              <w:t xml:space="preserve"> de gestão de projetos de TI</w:t>
            </w:r>
          </w:p>
          <w:p w14:paraId="2CE1A85C" w14:textId="3BA8ACEC" w:rsidR="00955A87" w:rsidRDefault="00955A87" w:rsidP="00C264C9">
            <w:pPr>
              <w:pStyle w:val="tabela3"/>
              <w:cnfStyle w:val="000000000000" w:firstRow="0" w:lastRow="0" w:firstColumn="0" w:lastColumn="0" w:oddVBand="0" w:evenVBand="0" w:oddHBand="0" w:evenHBand="0" w:firstRowFirstColumn="0" w:firstRowLastColumn="0" w:lastRowFirstColumn="0" w:lastRowLastColumn="0"/>
            </w:pPr>
            <w:r>
              <w:t>Acórdão 1.059/2014-TCU-Plenário: 9.1.2 análise de viabilidade de projetos e ações de TI; 9.1.4 análise de resultados de pesquisa de satisfação feita com os gestores das áreas de negócio</w:t>
            </w:r>
          </w:p>
          <w:p w14:paraId="489C145A" w14:textId="65FAE379" w:rsidR="00955A87" w:rsidRDefault="00955A87" w:rsidP="00C264C9">
            <w:pPr>
              <w:pStyle w:val="tabela3"/>
              <w:cnfStyle w:val="000000000000" w:firstRow="0" w:lastRow="0" w:firstColumn="0" w:lastColumn="0" w:oddVBand="0" w:evenVBand="0" w:oddHBand="0" w:evenHBand="0" w:firstRowFirstColumn="0" w:firstRowLastColumn="0" w:lastRowFirstColumn="0" w:lastRowLastColumn="0"/>
            </w:pPr>
            <w:r>
              <w:lastRenderedPageBreak/>
              <w:t xml:space="preserve">Acórdão 754/2014-TCU-Plenário: 9.1.2 </w:t>
            </w:r>
            <w:proofErr w:type="spellStart"/>
            <w:r>
              <w:t>processo</w:t>
            </w:r>
            <w:proofErr w:type="spellEnd"/>
            <w:r>
              <w:t xml:space="preserve"> de gestão de projetos de TI com verificação dos resultados alcançados; 9.1.9 avaliação de resultados de pesquisa feita com as áreas de negócio da </w:t>
            </w:r>
            <w:r w:rsidR="00EB6020">
              <w:t>organização</w:t>
            </w:r>
            <w:r>
              <w:t xml:space="preserve"> a fim de identificar as causas da insatisfação dos clientes do setor de TI</w:t>
            </w:r>
          </w:p>
          <w:p w14:paraId="4479FFC4" w14:textId="0165A693" w:rsidR="00955A87" w:rsidRDefault="00955A87" w:rsidP="00C264C9">
            <w:pPr>
              <w:pStyle w:val="tabela3"/>
              <w:cnfStyle w:val="000000000000" w:firstRow="0" w:lastRow="0" w:firstColumn="0" w:lastColumn="0" w:oddVBand="0" w:evenVBand="0" w:oddHBand="0" w:evenHBand="0" w:firstRowFirstColumn="0" w:firstRowLastColumn="0" w:lastRowFirstColumn="0" w:lastRowLastColumn="0"/>
            </w:pPr>
            <w:r>
              <w:t>Acórdão 1.021/2014-TCU-Plenário: 9.1.2 avaliação prévia e sistemática de projetos e ações de TI quanto à sua relação custo-benefício</w:t>
            </w:r>
          </w:p>
          <w:p w14:paraId="67931AE9" w14:textId="1E83741F" w:rsidR="00955A87" w:rsidRDefault="00955A87" w:rsidP="00C264C9">
            <w:pPr>
              <w:pStyle w:val="tabela3"/>
              <w:cnfStyle w:val="000000000000" w:firstRow="0" w:lastRow="0" w:firstColumn="0" w:lastColumn="0" w:oddVBand="0" w:evenVBand="0" w:oddHBand="0" w:evenHBand="0" w:firstRowFirstColumn="0" w:firstRowLastColumn="0" w:lastRowFirstColumn="0" w:lastRowLastColumn="0"/>
            </w:pPr>
            <w:r>
              <w:t>Acórdão 1.684/2014-TCU-Plenário: 9.1.7 pessoal próprio para gestão de TI; 9.1.11 processo formal de contratação e de gestão de contratos de soluções de TI</w:t>
            </w:r>
          </w:p>
          <w:p w14:paraId="4AF4D935" w14:textId="1FED4B1D" w:rsidR="00955A87" w:rsidRDefault="00955A87" w:rsidP="00C264C9">
            <w:pPr>
              <w:pStyle w:val="tabela3"/>
              <w:cnfStyle w:val="000000000000" w:firstRow="0" w:lastRow="0" w:firstColumn="0" w:lastColumn="0" w:oddVBand="0" w:evenVBand="0" w:oddHBand="0" w:evenHBand="0" w:firstRowFirstColumn="0" w:firstRowLastColumn="0" w:lastRowFirstColumn="0" w:lastRowLastColumn="0"/>
            </w:pPr>
            <w:r>
              <w:t>Acórdão 1.789/2015-TCU-Plenário: 9.3.3 formalizar suas ações e iniciativas relevantes sob a forma de projetos ou instrumento de controle equivalente</w:t>
            </w:r>
          </w:p>
          <w:p w14:paraId="5290B0E8" w14:textId="7BCC179E" w:rsidR="008F6DF8" w:rsidRPr="00452A12" w:rsidRDefault="00955A87" w:rsidP="00955A87">
            <w:pPr>
              <w:pStyle w:val="tabela3"/>
              <w:cnfStyle w:val="000000000000" w:firstRow="0" w:lastRow="0" w:firstColumn="0" w:lastColumn="0" w:oddVBand="0" w:evenVBand="0" w:oddHBand="0" w:evenHBand="0" w:firstRowFirstColumn="0" w:firstRowLastColumn="0" w:lastRowFirstColumn="0" w:lastRowLastColumn="0"/>
            </w:pPr>
            <w:r>
              <w:t>Acórdão 2.135/2017-TCU-Plenário: 9.1.1 avaliação do desempenho dos serviços de TI junto às unidades usuárias</w:t>
            </w:r>
          </w:p>
        </w:tc>
      </w:tr>
      <w:tr w:rsidR="008F6DF8" w:rsidRPr="00452A12" w14:paraId="1B273CA0" w14:textId="77777777" w:rsidTr="00C0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tcBorders>
          </w:tcPr>
          <w:p w14:paraId="019B759A" w14:textId="77777777" w:rsidR="008F6DF8" w:rsidRPr="00452A12" w:rsidRDefault="008F6DF8" w:rsidP="00C264C9">
            <w:pPr>
              <w:rPr>
                <w:b w:val="0"/>
                <w:bCs w:val="0"/>
                <w:color w:val="000000" w:themeColor="text1"/>
                <w:sz w:val="18"/>
                <w:szCs w:val="18"/>
              </w:rPr>
            </w:pPr>
            <w:r w:rsidRPr="00452A12">
              <w:rPr>
                <w:color w:val="000000" w:themeColor="text1"/>
                <w:sz w:val="18"/>
                <w:szCs w:val="18"/>
              </w:rPr>
              <w:lastRenderedPageBreak/>
              <w:t>Causas</w:t>
            </w:r>
          </w:p>
        </w:tc>
        <w:tc>
          <w:tcPr>
            <w:tcW w:w="14173" w:type="dxa"/>
            <w:gridSpan w:val="2"/>
          </w:tcPr>
          <w:p w14:paraId="4CC868CF" w14:textId="77777777" w:rsidR="00515044" w:rsidRDefault="00515044" w:rsidP="00515044">
            <w:pPr>
              <w:pStyle w:val="tabela3"/>
              <w:cnfStyle w:val="000000100000" w:firstRow="0" w:lastRow="0" w:firstColumn="0" w:lastColumn="0" w:oddVBand="0" w:evenVBand="0" w:oddHBand="1" w:evenHBand="0" w:firstRowFirstColumn="0" w:firstRowLastColumn="0" w:lastRowFirstColumn="0" w:lastRowLastColumn="0"/>
            </w:pPr>
            <w:r>
              <w:t>A iniciação (aprovação) de projetos de TI fundamenta-se em critérios falhos.</w:t>
            </w:r>
          </w:p>
          <w:p w14:paraId="56BAD3F4" w14:textId="77777777" w:rsidR="00515044" w:rsidRDefault="00515044" w:rsidP="00515044">
            <w:pPr>
              <w:pStyle w:val="tabela3"/>
              <w:cnfStyle w:val="000000100000" w:firstRow="0" w:lastRow="0" w:firstColumn="0" w:lastColumn="0" w:oddVBand="0" w:evenVBand="0" w:oddHBand="1" w:evenHBand="0" w:firstRowFirstColumn="0" w:firstRowLastColumn="0" w:lastRowFirstColumn="0" w:lastRowLastColumn="0"/>
            </w:pPr>
            <w:r>
              <w:t>O processo de gestão de projetos de TI não contempla um ou mais dos seguintes subprocessos (áreas de conhecimento) para os projetos críticos ou há falhas na sua realização:</w:t>
            </w:r>
          </w:p>
          <w:p w14:paraId="5862239C" w14:textId="53A1BDDE" w:rsidR="00515044" w:rsidRDefault="00515044" w:rsidP="005C0468">
            <w:pPr>
              <w:pStyle w:val="tabela-2"/>
              <w:numPr>
                <w:ilvl w:val="0"/>
                <w:numId w:val="30"/>
              </w:numPr>
              <w:cnfStyle w:val="000000100000" w:firstRow="0" w:lastRow="0" w:firstColumn="0" w:lastColumn="0" w:oddVBand="0" w:evenVBand="0" w:oddHBand="1" w:evenHBand="0" w:firstRowFirstColumn="0" w:firstRowLastColumn="0" w:lastRowFirstColumn="0" w:lastRowLastColumn="0"/>
            </w:pPr>
            <w:r>
              <w:t>gestão da comunicação do projeto</w:t>
            </w:r>
          </w:p>
          <w:p w14:paraId="47FD0E0F" w14:textId="27E671A1" w:rsidR="00515044" w:rsidRDefault="00515044" w:rsidP="00515044">
            <w:pPr>
              <w:pStyle w:val="tabela2"/>
              <w:cnfStyle w:val="000000100000" w:firstRow="0" w:lastRow="0" w:firstColumn="0" w:lastColumn="0" w:oddVBand="0" w:evenVBand="0" w:oddHBand="1" w:evenHBand="0" w:firstRowFirstColumn="0" w:firstRowLastColumn="0" w:lastRowFirstColumn="0" w:lastRowLastColumn="0"/>
            </w:pPr>
            <w:r>
              <w:t>gestão das partes interessadas do projeto</w:t>
            </w:r>
          </w:p>
          <w:p w14:paraId="52112EFD" w14:textId="35E976C1" w:rsidR="00515044" w:rsidRDefault="00515044" w:rsidP="00515044">
            <w:pPr>
              <w:pStyle w:val="tabela2"/>
              <w:cnfStyle w:val="000000100000" w:firstRow="0" w:lastRow="0" w:firstColumn="0" w:lastColumn="0" w:oddVBand="0" w:evenVBand="0" w:oddHBand="1" w:evenHBand="0" w:firstRowFirstColumn="0" w:firstRowLastColumn="0" w:lastRowFirstColumn="0" w:lastRowLastColumn="0"/>
            </w:pPr>
            <w:r>
              <w:t>gestão do escopo do projeto</w:t>
            </w:r>
          </w:p>
          <w:p w14:paraId="78447C12" w14:textId="6452D87A" w:rsidR="00515044" w:rsidRDefault="00515044" w:rsidP="00515044">
            <w:pPr>
              <w:pStyle w:val="tabela2"/>
              <w:cnfStyle w:val="000000100000" w:firstRow="0" w:lastRow="0" w:firstColumn="0" w:lastColumn="0" w:oddVBand="0" w:evenVBand="0" w:oddHBand="1" w:evenHBand="0" w:firstRowFirstColumn="0" w:firstRowLastColumn="0" w:lastRowFirstColumn="0" w:lastRowLastColumn="0"/>
            </w:pPr>
            <w:r>
              <w:t>gestão do cronograma do projeto</w:t>
            </w:r>
          </w:p>
          <w:p w14:paraId="7658A869" w14:textId="2FFC8E80" w:rsidR="00515044" w:rsidRDefault="00515044" w:rsidP="00515044">
            <w:pPr>
              <w:pStyle w:val="tabela2"/>
              <w:cnfStyle w:val="000000100000" w:firstRow="0" w:lastRow="0" w:firstColumn="0" w:lastColumn="0" w:oddVBand="0" w:evenVBand="0" w:oddHBand="1" w:evenHBand="0" w:firstRowFirstColumn="0" w:firstRowLastColumn="0" w:lastRowFirstColumn="0" w:lastRowLastColumn="0"/>
            </w:pPr>
            <w:r>
              <w:t>gestão dos custos do projeto</w:t>
            </w:r>
          </w:p>
          <w:p w14:paraId="4241B74F" w14:textId="49A6F171" w:rsidR="00515044" w:rsidRDefault="00515044" w:rsidP="00515044">
            <w:pPr>
              <w:pStyle w:val="tabela2"/>
              <w:cnfStyle w:val="000000100000" w:firstRow="0" w:lastRow="0" w:firstColumn="0" w:lastColumn="0" w:oddVBand="0" w:evenVBand="0" w:oddHBand="1" w:evenHBand="0" w:firstRowFirstColumn="0" w:firstRowLastColumn="0" w:lastRowFirstColumn="0" w:lastRowLastColumn="0"/>
            </w:pPr>
            <w:r>
              <w:t>gestão da qualidade do projeto</w:t>
            </w:r>
          </w:p>
          <w:p w14:paraId="6E223294" w14:textId="461521F4" w:rsidR="00515044" w:rsidRDefault="00515044" w:rsidP="00515044">
            <w:pPr>
              <w:pStyle w:val="tabela2"/>
              <w:cnfStyle w:val="000000100000" w:firstRow="0" w:lastRow="0" w:firstColumn="0" w:lastColumn="0" w:oddVBand="0" w:evenVBand="0" w:oddHBand="1" w:evenHBand="0" w:firstRowFirstColumn="0" w:firstRowLastColumn="0" w:lastRowFirstColumn="0" w:lastRowLastColumn="0"/>
            </w:pPr>
            <w:r>
              <w:t>gestão dos recursos do projeto</w:t>
            </w:r>
          </w:p>
          <w:p w14:paraId="30FB52A6" w14:textId="1160C43F" w:rsidR="00515044" w:rsidRDefault="00515044" w:rsidP="00515044">
            <w:pPr>
              <w:pStyle w:val="tabela2"/>
              <w:cnfStyle w:val="000000100000" w:firstRow="0" w:lastRow="0" w:firstColumn="0" w:lastColumn="0" w:oddVBand="0" w:evenVBand="0" w:oddHBand="1" w:evenHBand="0" w:firstRowFirstColumn="0" w:firstRowLastColumn="0" w:lastRowFirstColumn="0" w:lastRowLastColumn="0"/>
            </w:pPr>
            <w:r>
              <w:t>gestão dos riscos do projeto</w:t>
            </w:r>
          </w:p>
          <w:p w14:paraId="349E7FF3" w14:textId="0DA19428" w:rsidR="00515044" w:rsidRDefault="00515044" w:rsidP="00515044">
            <w:pPr>
              <w:pStyle w:val="tabela2"/>
              <w:cnfStyle w:val="000000100000" w:firstRow="0" w:lastRow="0" w:firstColumn="0" w:lastColumn="0" w:oddVBand="0" w:evenVBand="0" w:oddHBand="1" w:evenHBand="0" w:firstRowFirstColumn="0" w:firstRowLastColumn="0" w:lastRowFirstColumn="0" w:lastRowLastColumn="0"/>
            </w:pPr>
            <w:r>
              <w:t>gestão das aquisições do projeto.</w:t>
            </w:r>
          </w:p>
          <w:p w14:paraId="5F0D750C" w14:textId="77777777" w:rsidR="00515044" w:rsidRDefault="00515044" w:rsidP="00515044">
            <w:pPr>
              <w:pStyle w:val="tabela3"/>
              <w:cnfStyle w:val="000000100000" w:firstRow="0" w:lastRow="0" w:firstColumn="0" w:lastColumn="0" w:oddVBand="0" w:evenVBand="0" w:oddHBand="1" w:evenHBand="0" w:firstRowFirstColumn="0" w:firstRowLastColumn="0" w:lastRowFirstColumn="0" w:lastRowLastColumn="0"/>
            </w:pPr>
            <w:r>
              <w:t>Percepção de que o processo de gestão de projetos é mera formalidade burocrática.</w:t>
            </w:r>
          </w:p>
          <w:p w14:paraId="78D9F73D" w14:textId="77777777" w:rsidR="00515044" w:rsidRDefault="00515044" w:rsidP="00515044">
            <w:pPr>
              <w:pStyle w:val="tabela3"/>
              <w:cnfStyle w:val="000000100000" w:firstRow="0" w:lastRow="0" w:firstColumn="0" w:lastColumn="0" w:oddVBand="0" w:evenVBand="0" w:oddHBand="1" w:evenHBand="0" w:firstRowFirstColumn="0" w:firstRowLastColumn="0" w:lastRowFirstColumn="0" w:lastRowLastColumn="0"/>
            </w:pPr>
            <w:r>
              <w:t>Falhas na prática 4300-gestão de contratações.</w:t>
            </w:r>
          </w:p>
          <w:p w14:paraId="515AF75C" w14:textId="77777777" w:rsidR="00515044" w:rsidRDefault="00515044" w:rsidP="00515044">
            <w:pPr>
              <w:pStyle w:val="tabela3"/>
              <w:cnfStyle w:val="000000100000" w:firstRow="0" w:lastRow="0" w:firstColumn="0" w:lastColumn="0" w:oddVBand="0" w:evenVBand="0" w:oddHBand="1" w:evenHBand="0" w:firstRowFirstColumn="0" w:firstRowLastColumn="0" w:lastRowFirstColumn="0" w:lastRowLastColumn="0"/>
            </w:pPr>
            <w:r>
              <w:t>Baixa integração do processo de gestão de projetos com o processo de software ou com o processo de gestão de riscos de TI ou com o processo de planejamento de TI.</w:t>
            </w:r>
          </w:p>
          <w:p w14:paraId="3952A6CC" w14:textId="77777777" w:rsidR="00515044" w:rsidRDefault="00515044" w:rsidP="00515044">
            <w:pPr>
              <w:pStyle w:val="tabela3"/>
              <w:cnfStyle w:val="000000100000" w:firstRow="0" w:lastRow="0" w:firstColumn="0" w:lastColumn="0" w:oddVBand="0" w:evenVBand="0" w:oddHBand="1" w:evenHBand="0" w:firstRowFirstColumn="0" w:firstRowLastColumn="0" w:lastRowFirstColumn="0" w:lastRowLastColumn="0"/>
            </w:pPr>
            <w:r>
              <w:t>No que concerne à alocação e preparação de pessoas para a gestão de projetos de TI: deficiências orçamentárias, de quantitativos de pessoal, de capacitação de pessoal, etc.</w:t>
            </w:r>
          </w:p>
          <w:p w14:paraId="4C14D368" w14:textId="3B157F0F" w:rsidR="00515044" w:rsidRDefault="00515044" w:rsidP="00515044">
            <w:pPr>
              <w:pStyle w:val="tabela3"/>
              <w:cnfStyle w:val="000000100000" w:firstRow="0" w:lastRow="0" w:firstColumn="0" w:lastColumn="0" w:oddVBand="0" w:evenVBand="0" w:oddHBand="1" w:evenHBand="0" w:firstRowFirstColumn="0" w:firstRowLastColumn="0" w:lastRowFirstColumn="0" w:lastRowLastColumn="0"/>
            </w:pPr>
            <w:r>
              <w:t>Estruturas e práticas de controles internos deficientes (primeira, segunda, terceira linha ) por razões como: deficiências orçamentárias, de quantitativos de pessoal, de capacitação de pessoal, etc.</w:t>
            </w:r>
          </w:p>
          <w:p w14:paraId="363EC17F" w14:textId="77777777" w:rsidR="00515044" w:rsidRDefault="00515044" w:rsidP="00515044">
            <w:pPr>
              <w:pStyle w:val="tabela3"/>
              <w:cnfStyle w:val="000000100000" w:firstRow="0" w:lastRow="0" w:firstColumn="0" w:lastColumn="0" w:oddVBand="0" w:evenVBand="0" w:oddHBand="1" w:evenHBand="0" w:firstRowFirstColumn="0" w:firstRowLastColumn="0" w:lastRowFirstColumn="0" w:lastRowLastColumn="0"/>
            </w:pPr>
            <w:r>
              <w:t xml:space="preserve">Lideranças e gestores intermediários da organização não escolhidos por meritocracia. </w:t>
            </w:r>
          </w:p>
          <w:p w14:paraId="185A97C0" w14:textId="77777777" w:rsidR="00515044" w:rsidRDefault="00515044" w:rsidP="00515044">
            <w:pPr>
              <w:pStyle w:val="tabela3"/>
              <w:cnfStyle w:val="000000100000" w:firstRow="0" w:lastRow="0" w:firstColumn="0" w:lastColumn="0" w:oddVBand="0" w:evenVBand="0" w:oddHBand="1" w:evenHBand="0" w:firstRowFirstColumn="0" w:firstRowLastColumn="0" w:lastRowFirstColumn="0" w:lastRowLastColumn="0"/>
            </w:pPr>
            <w:r>
              <w:t>Outras falhas na aplicação da prática 4100-Gestão de Pessoas.</w:t>
            </w:r>
          </w:p>
          <w:p w14:paraId="4C3095CD" w14:textId="11EBC459" w:rsidR="00515044" w:rsidRDefault="00515044" w:rsidP="00515044">
            <w:pPr>
              <w:pStyle w:val="tabela3"/>
              <w:cnfStyle w:val="000000100000" w:firstRow="0" w:lastRow="0" w:firstColumn="0" w:lastColumn="0" w:oddVBand="0" w:evenVBand="0" w:oddHBand="1" w:evenHBand="0" w:firstRowFirstColumn="0" w:firstRowLastColumn="0" w:lastRowFirstColumn="0" w:lastRowLastColumn="0"/>
            </w:pPr>
            <w:r>
              <w:t xml:space="preserve">Ausência ou falhas na definição de indicadores para </w:t>
            </w:r>
            <w:r w:rsidR="00A54D5D">
              <w:t>monitoramento</w:t>
            </w:r>
            <w:r>
              <w:t xml:space="preserve"> deste processo.</w:t>
            </w:r>
          </w:p>
          <w:p w14:paraId="43FB4F8A" w14:textId="4AE03C73" w:rsidR="008F6DF8" w:rsidRPr="00452A12" w:rsidRDefault="004316BA" w:rsidP="00515044">
            <w:pPr>
              <w:pStyle w:val="tabela3"/>
              <w:cnfStyle w:val="000000100000" w:firstRow="0" w:lastRow="0" w:firstColumn="0" w:lastColumn="0" w:oddVBand="0" w:evenVBand="0" w:oddHBand="1" w:evenHBand="0" w:firstRowFirstColumn="0" w:firstRowLastColumn="0" w:lastRowFirstColumn="0" w:lastRowLastColumn="0"/>
            </w:pPr>
            <w:r>
              <w:t xml:space="preserve">Ausência ou falhas de monitoramento </w:t>
            </w:r>
            <w:r w:rsidR="00515044">
              <w:t xml:space="preserve">deste processo pela </w:t>
            </w:r>
            <w:r w:rsidR="007B25B2">
              <w:t>a</w:t>
            </w:r>
            <w:r w:rsidR="00880D8E">
              <w:t>lta</w:t>
            </w:r>
            <w:r w:rsidR="00515044">
              <w:t xml:space="preserve"> Administração ou por instância ou colegiado de apoio à governança de TI (</w:t>
            </w:r>
            <w:r w:rsidR="0090204B">
              <w:t>segunda</w:t>
            </w:r>
            <w:r w:rsidR="00515044">
              <w:t xml:space="preserve"> linha ). </w:t>
            </w:r>
          </w:p>
        </w:tc>
      </w:tr>
      <w:tr w:rsidR="008F6DF8" w:rsidRPr="00452A12" w14:paraId="7BE31831" w14:textId="77777777" w:rsidTr="00C06BBB">
        <w:tc>
          <w:tcPr>
            <w:cnfStyle w:val="001000000000" w:firstRow="0" w:lastRow="0" w:firstColumn="1" w:lastColumn="0" w:oddVBand="0" w:evenVBand="0" w:oddHBand="0" w:evenHBand="0" w:firstRowFirstColumn="0" w:firstRowLastColumn="0" w:lastRowFirstColumn="0" w:lastRowLastColumn="0"/>
            <w:tcW w:w="1420" w:type="dxa"/>
            <w:tcBorders>
              <w:left w:val="none" w:sz="0" w:space="0" w:color="auto"/>
              <w:bottom w:val="none" w:sz="0" w:space="0" w:color="auto"/>
            </w:tcBorders>
          </w:tcPr>
          <w:p w14:paraId="4B4D7CBF" w14:textId="77777777" w:rsidR="008F6DF8" w:rsidRPr="00452A12" w:rsidRDefault="008F6DF8" w:rsidP="00C264C9">
            <w:pPr>
              <w:rPr>
                <w:b w:val="0"/>
                <w:bCs w:val="0"/>
                <w:color w:val="000000" w:themeColor="text1"/>
                <w:sz w:val="18"/>
                <w:szCs w:val="18"/>
              </w:rPr>
            </w:pPr>
            <w:r w:rsidRPr="00452A12">
              <w:rPr>
                <w:color w:val="000000" w:themeColor="text1"/>
                <w:sz w:val="18"/>
                <w:szCs w:val="18"/>
              </w:rPr>
              <w:t>Efeitos</w:t>
            </w:r>
          </w:p>
        </w:tc>
        <w:tc>
          <w:tcPr>
            <w:tcW w:w="14173" w:type="dxa"/>
            <w:gridSpan w:val="2"/>
          </w:tcPr>
          <w:p w14:paraId="33C9E87B" w14:textId="0ACE15D3" w:rsidR="00AE5579" w:rsidRDefault="00AE5579" w:rsidP="00AE5579">
            <w:pPr>
              <w:pStyle w:val="tabela3"/>
              <w:cnfStyle w:val="000000000000" w:firstRow="0" w:lastRow="0" w:firstColumn="0" w:lastColumn="0" w:oddVBand="0" w:evenVBand="0" w:oddHBand="0" w:evenHBand="0" w:firstRowFirstColumn="0" w:firstRowLastColumn="0" w:lastRowFirstColumn="0" w:lastRowLastColumn="0"/>
            </w:pPr>
            <w:r>
              <w:t>Projetos relacionados ao desenvolvimento ou à contratação de softwares ou soluções de TI realizados sem alinhamento aos objetivos e às necessidades da organização</w:t>
            </w:r>
          </w:p>
          <w:p w14:paraId="69E3AE89" w14:textId="1036364E" w:rsidR="00AE5579" w:rsidRDefault="00AE5579" w:rsidP="00AE5579">
            <w:pPr>
              <w:pStyle w:val="tabela3"/>
              <w:cnfStyle w:val="000000000000" w:firstRow="0" w:lastRow="0" w:firstColumn="0" w:lastColumn="0" w:oddVBand="0" w:evenVBand="0" w:oddHBand="0" w:evenHBand="0" w:firstRowFirstColumn="0" w:firstRowLastColumn="0" w:lastRowFirstColumn="0" w:lastRowLastColumn="0"/>
            </w:pPr>
            <w:r>
              <w:t xml:space="preserve">Atrasos ou cancelamentos no desenvolvimento ou na aquisição de softwares e soluções de TI necessários aos serviços de TI da </w:t>
            </w:r>
            <w:r w:rsidR="00EB6020">
              <w:t>organização</w:t>
            </w:r>
          </w:p>
          <w:p w14:paraId="7854284C" w14:textId="00B739EF" w:rsidR="00AE5579" w:rsidRDefault="00AE5579" w:rsidP="00AE5579">
            <w:pPr>
              <w:pStyle w:val="tabela3"/>
              <w:cnfStyle w:val="000000000000" w:firstRow="0" w:lastRow="0" w:firstColumn="0" w:lastColumn="0" w:oddVBand="0" w:evenVBand="0" w:oddHBand="0" w:evenHBand="0" w:firstRowFirstColumn="0" w:firstRowLastColumn="0" w:lastRowFirstColumn="0" w:lastRowLastColumn="0"/>
            </w:pPr>
            <w:r>
              <w:t xml:space="preserve">Falhas em alcançar objetivos </w:t>
            </w:r>
            <w:r w:rsidR="00EB6020">
              <w:t>organizacionais</w:t>
            </w:r>
            <w:r>
              <w:t xml:space="preserve"> estratégicos que dependam da boa realização de projetos de TI</w:t>
            </w:r>
          </w:p>
          <w:p w14:paraId="042D498F" w14:textId="4486C16D" w:rsidR="00AE5579" w:rsidRDefault="00AE5579" w:rsidP="00AE5579">
            <w:pPr>
              <w:pStyle w:val="tabela3"/>
              <w:cnfStyle w:val="000000000000" w:firstRow="0" w:lastRow="0" w:firstColumn="0" w:lastColumn="0" w:oddVBand="0" w:evenVBand="0" w:oddHBand="0" w:evenHBand="0" w:firstRowFirstColumn="0" w:firstRowLastColumn="0" w:lastRowFirstColumn="0" w:lastRowLastColumn="0"/>
            </w:pPr>
            <w:r>
              <w:t>Baixo desempenho da área de gestão de TI em atender necessidades e expectativas de usuários dos serviços de TI</w:t>
            </w:r>
          </w:p>
          <w:p w14:paraId="352A11C7" w14:textId="26D13FBB" w:rsidR="00AE5579" w:rsidRDefault="00AE5579" w:rsidP="00AE5579">
            <w:pPr>
              <w:pStyle w:val="tabela3"/>
              <w:cnfStyle w:val="000000000000" w:firstRow="0" w:lastRow="0" w:firstColumn="0" w:lastColumn="0" w:oddVBand="0" w:evenVBand="0" w:oddHBand="0" w:evenHBand="0" w:firstRowFirstColumn="0" w:firstRowLastColumn="0" w:lastRowFirstColumn="0" w:lastRowLastColumn="0"/>
            </w:pPr>
            <w:r>
              <w:t>Desperdício de recursos humanos e financeiros (ineficiência e/ou ineficácia)</w:t>
            </w:r>
          </w:p>
          <w:p w14:paraId="4B301934" w14:textId="30D721C9" w:rsidR="00AE5579" w:rsidRDefault="00AE5579" w:rsidP="00AE5579">
            <w:pPr>
              <w:pStyle w:val="tabela3"/>
              <w:cnfStyle w:val="000000000000" w:firstRow="0" w:lastRow="0" w:firstColumn="0" w:lastColumn="0" w:oddVBand="0" w:evenVBand="0" w:oddHBand="0" w:evenHBand="0" w:firstRowFirstColumn="0" w:firstRowLastColumn="0" w:lastRowFirstColumn="0" w:lastRowLastColumn="0"/>
            </w:pPr>
            <w:r>
              <w:t>Ilegalidade, nos casos em que as normas e práticas internas sobre o tema não atendam à legislação</w:t>
            </w:r>
          </w:p>
          <w:p w14:paraId="351C2264" w14:textId="1F27E335" w:rsidR="00AE5579" w:rsidRDefault="00AE5579" w:rsidP="00AE5579">
            <w:pPr>
              <w:pStyle w:val="tabela3"/>
              <w:cnfStyle w:val="000000000000" w:firstRow="0" w:lastRow="0" w:firstColumn="0" w:lastColumn="0" w:oddVBand="0" w:evenVBand="0" w:oddHBand="0" w:evenHBand="0" w:firstRowFirstColumn="0" w:firstRowLastColumn="0" w:lastRowFirstColumn="0" w:lastRowLastColumn="0"/>
            </w:pPr>
            <w:r>
              <w:t>Clientes e usuários insatisfeitos</w:t>
            </w:r>
          </w:p>
          <w:p w14:paraId="6947B445" w14:textId="41E55247" w:rsidR="00AE5579" w:rsidRDefault="00AE5579" w:rsidP="00AE5579">
            <w:pPr>
              <w:pStyle w:val="tabela3"/>
              <w:cnfStyle w:val="000000000000" w:firstRow="0" w:lastRow="0" w:firstColumn="0" w:lastColumn="0" w:oddVBand="0" w:evenVBand="0" w:oddHBand="0" w:evenHBand="0" w:firstRowFirstColumn="0" w:firstRowLastColumn="0" w:lastRowFirstColumn="0" w:lastRowLastColumn="0"/>
            </w:pPr>
            <w:r>
              <w:t xml:space="preserve">A organização falha na entrega de resultados finalísticos à sociedade </w:t>
            </w:r>
          </w:p>
          <w:p w14:paraId="4B1CE0BC" w14:textId="58443624" w:rsidR="00AE5579" w:rsidRDefault="00AE5579" w:rsidP="00AE5579">
            <w:pPr>
              <w:pStyle w:val="tabela3"/>
              <w:cnfStyle w:val="000000000000" w:firstRow="0" w:lastRow="0" w:firstColumn="0" w:lastColumn="0" w:oddVBand="0" w:evenVBand="0" w:oddHBand="0" w:evenHBand="0" w:firstRowFirstColumn="0" w:firstRowLastColumn="0" w:lastRowFirstColumn="0" w:lastRowLastColumn="0"/>
            </w:pPr>
            <w:r>
              <w:t>Danos à imagem da organização</w:t>
            </w:r>
          </w:p>
          <w:p w14:paraId="76B7952F" w14:textId="2F0368C5" w:rsidR="008F6DF8" w:rsidRPr="00452A12" w:rsidRDefault="00AE5579" w:rsidP="00AE5579">
            <w:pPr>
              <w:pStyle w:val="tabela3"/>
              <w:cnfStyle w:val="000000000000" w:firstRow="0" w:lastRow="0" w:firstColumn="0" w:lastColumn="0" w:oddVBand="0" w:evenVBand="0" w:oddHBand="0" w:evenHBand="0" w:firstRowFirstColumn="0" w:firstRowLastColumn="0" w:lastRowFirstColumn="0" w:lastRowLastColumn="0"/>
            </w:pPr>
            <w:r>
              <w:t xml:space="preserve">Danos ao </w:t>
            </w:r>
            <w:r w:rsidR="007E1B02">
              <w:t>erário</w:t>
            </w:r>
          </w:p>
        </w:tc>
      </w:tr>
    </w:tbl>
    <w:p w14:paraId="4E52D84E" w14:textId="77777777" w:rsidR="008F6DF8" w:rsidRPr="00E1613C" w:rsidRDefault="008F6DF8" w:rsidP="00E1613C"/>
    <w:sectPr w:rsidR="008F6DF8" w:rsidRPr="00E1613C" w:rsidSect="00B932C1">
      <w:pgSz w:w="16817" w:h="11901" w:orient="landscape"/>
      <w:pgMar w:top="703" w:right="1418" w:bottom="851" w:left="70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A0E7F" w14:textId="77777777" w:rsidR="00AB495E" w:rsidRDefault="00AB495E" w:rsidP="00C94717">
      <w:r>
        <w:separator/>
      </w:r>
    </w:p>
  </w:endnote>
  <w:endnote w:type="continuationSeparator" w:id="0">
    <w:p w14:paraId="22492383" w14:textId="77777777" w:rsidR="00AB495E" w:rsidRDefault="00AB495E" w:rsidP="00C9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ítulos CS)">
    <w:altName w:val="Times New Roman"/>
    <w:charset w:val="00"/>
    <w:family w:val="roman"/>
    <w:pitch w:val="default"/>
  </w:font>
  <w:font w:name="Calibri (Corpo)">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03FE3" w14:textId="77777777" w:rsidR="00AB495E" w:rsidRDefault="00AB495E" w:rsidP="00C94717">
      <w:r>
        <w:separator/>
      </w:r>
    </w:p>
  </w:footnote>
  <w:footnote w:type="continuationSeparator" w:id="0">
    <w:p w14:paraId="3B26F71F" w14:textId="77777777" w:rsidR="00AB495E" w:rsidRDefault="00AB495E" w:rsidP="00C94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B56"/>
    <w:multiLevelType w:val="multilevel"/>
    <w:tmpl w:val="D47C4690"/>
    <w:lvl w:ilvl="0">
      <w:start w:val="1"/>
      <w:numFmt w:val="decimal"/>
      <w:pStyle w:val="Ttulo1"/>
      <w:lvlText w:val="%1"/>
      <w:lvlJc w:val="left"/>
      <w:pPr>
        <w:ind w:left="432" w:hanging="432"/>
      </w:pPr>
      <w:rPr>
        <w:rFonts w:ascii="Times New Roman" w:hAnsi="Times New Roman" w:cs="Times New Roman" w:hint="default"/>
        <w:b/>
        <w:sz w:val="26"/>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6B32A34"/>
    <w:multiLevelType w:val="multilevel"/>
    <w:tmpl w:val="6EE858F8"/>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8E4BE2"/>
    <w:multiLevelType w:val="multilevel"/>
    <w:tmpl w:val="1A663390"/>
    <w:lvl w:ilvl="0">
      <w:start w:val="1"/>
      <w:numFmt w:val="decimal"/>
      <w:pStyle w:val="tabela"/>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6145EC"/>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F535B"/>
    <w:multiLevelType w:val="hybridMultilevel"/>
    <w:tmpl w:val="6556F014"/>
    <w:lvl w:ilvl="0" w:tplc="DC22916C">
      <w:start w:val="1"/>
      <w:numFmt w:val="lowerLetter"/>
      <w:pStyle w:val="tabela-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607441"/>
    <w:multiLevelType w:val="singleLevel"/>
    <w:tmpl w:val="47D2BE04"/>
    <w:lvl w:ilvl="0">
      <w:start w:val="1"/>
      <w:numFmt w:val="lowerLetter"/>
      <w:pStyle w:val="Propostaletras"/>
      <w:lvlText w:val="%1)"/>
      <w:lvlJc w:val="left"/>
      <w:pPr>
        <w:tabs>
          <w:tab w:val="num" w:pos="360"/>
        </w:tabs>
        <w:ind w:left="360" w:hanging="360"/>
      </w:pPr>
    </w:lvl>
  </w:abstractNum>
  <w:abstractNum w:abstractNumId="6" w15:restartNumberingAfterBreak="0">
    <w:nsid w:val="2E012858"/>
    <w:multiLevelType w:val="multilevel"/>
    <w:tmpl w:val="0416001D"/>
    <w:name w:val="list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F03276"/>
    <w:multiLevelType w:val="multilevel"/>
    <w:tmpl w:val="FAAEAC16"/>
    <w:lvl w:ilvl="0">
      <w:start w:val="1"/>
      <w:numFmt w:val="lowerLetter"/>
      <w:pStyle w:val="lista"/>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54F2D49"/>
    <w:multiLevelType w:val="multilevel"/>
    <w:tmpl w:val="E32C9954"/>
    <w:styleLink w:val="Listaatual1"/>
    <w:lvl w:ilvl="0">
      <w:start w:val="1"/>
      <w:numFmt w:val="decimal"/>
      <w:lvlText w:val="%1"/>
      <w:lvlJc w:val="left"/>
      <w:pPr>
        <w:ind w:left="700" w:hanging="700"/>
      </w:pPr>
      <w:rPr>
        <w:rFonts w:hint="default"/>
      </w:rPr>
    </w:lvl>
    <w:lvl w:ilvl="1">
      <w:start w:val="1"/>
      <w:numFmt w:val="decimal"/>
      <w:lvlText w:val="%2."/>
      <w:lvlJc w:val="left"/>
      <w:pPr>
        <w:ind w:left="700" w:hanging="70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811001"/>
    <w:multiLevelType w:val="hybridMultilevel"/>
    <w:tmpl w:val="989C3918"/>
    <w:lvl w:ilvl="0" w:tplc="C3BCA154">
      <w:start w:val="1"/>
      <w:numFmt w:val="bullet"/>
      <w:pStyle w:val="tabela3"/>
      <w:lvlText w:val=""/>
      <w:lvlJc w:val="left"/>
      <w:pPr>
        <w:ind w:left="707" w:hanging="360"/>
      </w:pPr>
      <w:rPr>
        <w:rFonts w:ascii="Symbol" w:hAnsi="Symbol" w:hint="default"/>
      </w:rPr>
    </w:lvl>
    <w:lvl w:ilvl="1" w:tplc="04160003">
      <w:start w:val="1"/>
      <w:numFmt w:val="bullet"/>
      <w:lvlText w:val="o"/>
      <w:lvlJc w:val="left"/>
      <w:pPr>
        <w:ind w:left="1427" w:hanging="360"/>
      </w:pPr>
      <w:rPr>
        <w:rFonts w:ascii="Courier New" w:hAnsi="Courier New" w:hint="default"/>
      </w:rPr>
    </w:lvl>
    <w:lvl w:ilvl="2" w:tplc="04160005" w:tentative="1">
      <w:start w:val="1"/>
      <w:numFmt w:val="bullet"/>
      <w:lvlText w:val=""/>
      <w:lvlJc w:val="left"/>
      <w:pPr>
        <w:ind w:left="2147" w:hanging="360"/>
      </w:pPr>
      <w:rPr>
        <w:rFonts w:ascii="Wingdings" w:hAnsi="Wingdings" w:hint="default"/>
      </w:rPr>
    </w:lvl>
    <w:lvl w:ilvl="3" w:tplc="04160001" w:tentative="1">
      <w:start w:val="1"/>
      <w:numFmt w:val="bullet"/>
      <w:lvlText w:val=""/>
      <w:lvlJc w:val="left"/>
      <w:pPr>
        <w:ind w:left="2867" w:hanging="360"/>
      </w:pPr>
      <w:rPr>
        <w:rFonts w:ascii="Symbol" w:hAnsi="Symbol" w:hint="default"/>
      </w:rPr>
    </w:lvl>
    <w:lvl w:ilvl="4" w:tplc="04160003" w:tentative="1">
      <w:start w:val="1"/>
      <w:numFmt w:val="bullet"/>
      <w:lvlText w:val="o"/>
      <w:lvlJc w:val="left"/>
      <w:pPr>
        <w:ind w:left="3587" w:hanging="360"/>
      </w:pPr>
      <w:rPr>
        <w:rFonts w:ascii="Courier New" w:hAnsi="Courier New" w:hint="default"/>
      </w:rPr>
    </w:lvl>
    <w:lvl w:ilvl="5" w:tplc="04160005" w:tentative="1">
      <w:start w:val="1"/>
      <w:numFmt w:val="bullet"/>
      <w:lvlText w:val=""/>
      <w:lvlJc w:val="left"/>
      <w:pPr>
        <w:ind w:left="4307" w:hanging="360"/>
      </w:pPr>
      <w:rPr>
        <w:rFonts w:ascii="Wingdings" w:hAnsi="Wingdings" w:hint="default"/>
      </w:rPr>
    </w:lvl>
    <w:lvl w:ilvl="6" w:tplc="04160001" w:tentative="1">
      <w:start w:val="1"/>
      <w:numFmt w:val="bullet"/>
      <w:lvlText w:val=""/>
      <w:lvlJc w:val="left"/>
      <w:pPr>
        <w:ind w:left="5027" w:hanging="360"/>
      </w:pPr>
      <w:rPr>
        <w:rFonts w:ascii="Symbol" w:hAnsi="Symbol" w:hint="default"/>
      </w:rPr>
    </w:lvl>
    <w:lvl w:ilvl="7" w:tplc="04160003" w:tentative="1">
      <w:start w:val="1"/>
      <w:numFmt w:val="bullet"/>
      <w:lvlText w:val="o"/>
      <w:lvlJc w:val="left"/>
      <w:pPr>
        <w:ind w:left="5747" w:hanging="360"/>
      </w:pPr>
      <w:rPr>
        <w:rFonts w:ascii="Courier New" w:hAnsi="Courier New" w:hint="default"/>
      </w:rPr>
    </w:lvl>
    <w:lvl w:ilvl="8" w:tplc="04160005" w:tentative="1">
      <w:start w:val="1"/>
      <w:numFmt w:val="bullet"/>
      <w:lvlText w:val=""/>
      <w:lvlJc w:val="left"/>
      <w:pPr>
        <w:ind w:left="6467"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9"/>
  </w:num>
  <w:num w:numId="6">
    <w:abstractNumId w:val="7"/>
  </w:num>
  <w:num w:numId="7">
    <w:abstractNumId w:val="1"/>
  </w:num>
  <w:num w:numId="8">
    <w:abstractNumId w:val="2"/>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num>
  <w:num w:numId="24">
    <w:abstractNumId w:val="4"/>
    <w:lvlOverride w:ilvl="0">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num>
  <w:num w:numId="27">
    <w:abstractNumId w:val="4"/>
    <w:lvlOverride w:ilvl="0">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num>
  <w:num w:numId="30">
    <w:abstractNumId w:val="4"/>
    <w:lvlOverride w:ilvl="0">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num>
  <w:num w:numId="35">
    <w:abstractNumId w:val="4"/>
    <w:lvlOverride w:ilvl="0">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num>
  <w:num w:numId="44">
    <w:abstractNumId w:val="4"/>
    <w:lvlOverride w:ilvl="0">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num>
  <w:num w:numId="47">
    <w:abstractNumId w:val="4"/>
    <w:lvlOverride w:ilvl="0">
      <w:startOverride w:val="1"/>
    </w:lvlOverride>
  </w:num>
  <w:num w:numId="48">
    <w:abstractNumId w:val="4"/>
    <w:lvlOverride w:ilvl="0">
      <w:startOverride w:val="1"/>
    </w:lvlOverride>
  </w:num>
  <w:num w:numId="49">
    <w:abstractNumId w:val="4"/>
    <w:lvlOverride w:ilvl="0">
      <w:startOverride w:val="1"/>
    </w:lvlOverride>
  </w:num>
  <w:num w:numId="50">
    <w:abstractNumId w:val="4"/>
    <w:lvlOverride w:ilvl="0">
      <w:startOverride w:val="1"/>
    </w:lvlOverride>
  </w:num>
  <w:num w:numId="51">
    <w:abstractNumId w:val="4"/>
    <w:lvlOverride w:ilvl="0">
      <w:startOverride w:val="1"/>
    </w:lvlOverride>
  </w:num>
  <w:num w:numId="52">
    <w:abstractNumId w:val="4"/>
    <w:lvlOverride w:ilvl="0">
      <w:startOverride w:val="1"/>
    </w:lvlOverride>
  </w:num>
  <w:num w:numId="53">
    <w:abstractNumId w:val="4"/>
    <w:lvlOverride w:ilvl="0">
      <w:startOverride w:val="1"/>
    </w:lvlOverride>
  </w:num>
  <w:num w:numId="54">
    <w:abstractNumId w:val="4"/>
    <w:lvlOverride w:ilvl="0">
      <w:startOverride w:val="1"/>
    </w:lvlOverride>
  </w:num>
  <w:num w:numId="55">
    <w:abstractNumId w:val="4"/>
    <w:lvlOverride w:ilvl="0">
      <w:startOverride w:val="1"/>
    </w:lvlOverride>
  </w:num>
  <w:num w:numId="56">
    <w:abstractNumId w:val="4"/>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7A"/>
    <w:rsid w:val="000001E6"/>
    <w:rsid w:val="00000507"/>
    <w:rsid w:val="000008FA"/>
    <w:rsid w:val="00000D89"/>
    <w:rsid w:val="00000FD1"/>
    <w:rsid w:val="00001F81"/>
    <w:rsid w:val="00002EA3"/>
    <w:rsid w:val="00002FD8"/>
    <w:rsid w:val="00003093"/>
    <w:rsid w:val="000032F4"/>
    <w:rsid w:val="0000349C"/>
    <w:rsid w:val="00003929"/>
    <w:rsid w:val="00003C4C"/>
    <w:rsid w:val="00005443"/>
    <w:rsid w:val="0000598B"/>
    <w:rsid w:val="00005C0F"/>
    <w:rsid w:val="000069AC"/>
    <w:rsid w:val="00006D52"/>
    <w:rsid w:val="0001068A"/>
    <w:rsid w:val="00010E76"/>
    <w:rsid w:val="00010F1F"/>
    <w:rsid w:val="0001219E"/>
    <w:rsid w:val="0001389F"/>
    <w:rsid w:val="0001400D"/>
    <w:rsid w:val="00014700"/>
    <w:rsid w:val="00014773"/>
    <w:rsid w:val="00016798"/>
    <w:rsid w:val="00017231"/>
    <w:rsid w:val="00017B5E"/>
    <w:rsid w:val="00017D28"/>
    <w:rsid w:val="00020881"/>
    <w:rsid w:val="0002139A"/>
    <w:rsid w:val="00021887"/>
    <w:rsid w:val="00022ADE"/>
    <w:rsid w:val="00023800"/>
    <w:rsid w:val="0002464D"/>
    <w:rsid w:val="000247F1"/>
    <w:rsid w:val="00024F78"/>
    <w:rsid w:val="000250AD"/>
    <w:rsid w:val="000250CB"/>
    <w:rsid w:val="00025BEB"/>
    <w:rsid w:val="00026D18"/>
    <w:rsid w:val="00027891"/>
    <w:rsid w:val="00030787"/>
    <w:rsid w:val="00030966"/>
    <w:rsid w:val="00030D90"/>
    <w:rsid w:val="00031318"/>
    <w:rsid w:val="00032688"/>
    <w:rsid w:val="00033CAD"/>
    <w:rsid w:val="0003426F"/>
    <w:rsid w:val="00036BCB"/>
    <w:rsid w:val="00037801"/>
    <w:rsid w:val="00041857"/>
    <w:rsid w:val="00041A74"/>
    <w:rsid w:val="00042930"/>
    <w:rsid w:val="000441E3"/>
    <w:rsid w:val="0004669C"/>
    <w:rsid w:val="00047337"/>
    <w:rsid w:val="00047C7C"/>
    <w:rsid w:val="000504EB"/>
    <w:rsid w:val="00050700"/>
    <w:rsid w:val="00052882"/>
    <w:rsid w:val="00052D8C"/>
    <w:rsid w:val="00054C1D"/>
    <w:rsid w:val="00056A8A"/>
    <w:rsid w:val="00056E32"/>
    <w:rsid w:val="00057344"/>
    <w:rsid w:val="000579AB"/>
    <w:rsid w:val="000606D9"/>
    <w:rsid w:val="000610AE"/>
    <w:rsid w:val="00061105"/>
    <w:rsid w:val="0006251B"/>
    <w:rsid w:val="000630BF"/>
    <w:rsid w:val="000635D5"/>
    <w:rsid w:val="000645AA"/>
    <w:rsid w:val="00066A02"/>
    <w:rsid w:val="00066E45"/>
    <w:rsid w:val="00067BEA"/>
    <w:rsid w:val="00070D70"/>
    <w:rsid w:val="00070DFB"/>
    <w:rsid w:val="00071455"/>
    <w:rsid w:val="000714B7"/>
    <w:rsid w:val="0007378E"/>
    <w:rsid w:val="0007436F"/>
    <w:rsid w:val="0007458C"/>
    <w:rsid w:val="000750F1"/>
    <w:rsid w:val="000751F1"/>
    <w:rsid w:val="000758AB"/>
    <w:rsid w:val="000762DD"/>
    <w:rsid w:val="0007643A"/>
    <w:rsid w:val="00076483"/>
    <w:rsid w:val="00076961"/>
    <w:rsid w:val="000769D6"/>
    <w:rsid w:val="00076B1A"/>
    <w:rsid w:val="00076F85"/>
    <w:rsid w:val="0007711C"/>
    <w:rsid w:val="000773E0"/>
    <w:rsid w:val="00077875"/>
    <w:rsid w:val="00077A91"/>
    <w:rsid w:val="00080024"/>
    <w:rsid w:val="000806C7"/>
    <w:rsid w:val="0008142A"/>
    <w:rsid w:val="000814DD"/>
    <w:rsid w:val="000819D3"/>
    <w:rsid w:val="00081AC2"/>
    <w:rsid w:val="0008372A"/>
    <w:rsid w:val="000840FF"/>
    <w:rsid w:val="00086064"/>
    <w:rsid w:val="000878D5"/>
    <w:rsid w:val="000902CA"/>
    <w:rsid w:val="00091812"/>
    <w:rsid w:val="00091A8F"/>
    <w:rsid w:val="00091C28"/>
    <w:rsid w:val="00091D99"/>
    <w:rsid w:val="000929DE"/>
    <w:rsid w:val="00093D44"/>
    <w:rsid w:val="00096713"/>
    <w:rsid w:val="000976D9"/>
    <w:rsid w:val="000A088E"/>
    <w:rsid w:val="000A09C1"/>
    <w:rsid w:val="000A1152"/>
    <w:rsid w:val="000A2528"/>
    <w:rsid w:val="000A26B5"/>
    <w:rsid w:val="000A33D3"/>
    <w:rsid w:val="000A49EE"/>
    <w:rsid w:val="000A4A9F"/>
    <w:rsid w:val="000A4CF0"/>
    <w:rsid w:val="000A5802"/>
    <w:rsid w:val="000A5B01"/>
    <w:rsid w:val="000A659C"/>
    <w:rsid w:val="000B02A0"/>
    <w:rsid w:val="000B0DD6"/>
    <w:rsid w:val="000B1090"/>
    <w:rsid w:val="000B2427"/>
    <w:rsid w:val="000B25B8"/>
    <w:rsid w:val="000B2F23"/>
    <w:rsid w:val="000B3FE8"/>
    <w:rsid w:val="000B417A"/>
    <w:rsid w:val="000B430B"/>
    <w:rsid w:val="000B5123"/>
    <w:rsid w:val="000B5273"/>
    <w:rsid w:val="000B52D3"/>
    <w:rsid w:val="000B5D61"/>
    <w:rsid w:val="000B75A5"/>
    <w:rsid w:val="000B780D"/>
    <w:rsid w:val="000C0CF4"/>
    <w:rsid w:val="000C1432"/>
    <w:rsid w:val="000C1F31"/>
    <w:rsid w:val="000C2B21"/>
    <w:rsid w:val="000C3832"/>
    <w:rsid w:val="000C3E8B"/>
    <w:rsid w:val="000C5138"/>
    <w:rsid w:val="000C5FDC"/>
    <w:rsid w:val="000C60C7"/>
    <w:rsid w:val="000C65D2"/>
    <w:rsid w:val="000C6634"/>
    <w:rsid w:val="000C6CDF"/>
    <w:rsid w:val="000C6FA0"/>
    <w:rsid w:val="000C77F7"/>
    <w:rsid w:val="000D0B46"/>
    <w:rsid w:val="000D20E4"/>
    <w:rsid w:val="000D2119"/>
    <w:rsid w:val="000D327E"/>
    <w:rsid w:val="000D341B"/>
    <w:rsid w:val="000D35FD"/>
    <w:rsid w:val="000D5861"/>
    <w:rsid w:val="000D5EFC"/>
    <w:rsid w:val="000D5F01"/>
    <w:rsid w:val="000D647F"/>
    <w:rsid w:val="000D682D"/>
    <w:rsid w:val="000D7278"/>
    <w:rsid w:val="000D7585"/>
    <w:rsid w:val="000D7F91"/>
    <w:rsid w:val="000E03B8"/>
    <w:rsid w:val="000E05CA"/>
    <w:rsid w:val="000E0649"/>
    <w:rsid w:val="000E0BDE"/>
    <w:rsid w:val="000E1FF1"/>
    <w:rsid w:val="000E22F8"/>
    <w:rsid w:val="000E2493"/>
    <w:rsid w:val="000E2BD0"/>
    <w:rsid w:val="000E4A09"/>
    <w:rsid w:val="000E5ABE"/>
    <w:rsid w:val="000E5C9F"/>
    <w:rsid w:val="000E67AA"/>
    <w:rsid w:val="000E6DD3"/>
    <w:rsid w:val="000E78AA"/>
    <w:rsid w:val="000E7E18"/>
    <w:rsid w:val="000E7F05"/>
    <w:rsid w:val="000F0399"/>
    <w:rsid w:val="000F05F2"/>
    <w:rsid w:val="000F11BD"/>
    <w:rsid w:val="000F1648"/>
    <w:rsid w:val="000F1AA4"/>
    <w:rsid w:val="000F2570"/>
    <w:rsid w:val="000F3137"/>
    <w:rsid w:val="000F3B09"/>
    <w:rsid w:val="000F3D91"/>
    <w:rsid w:val="000F3F74"/>
    <w:rsid w:val="000F45E1"/>
    <w:rsid w:val="000F54E2"/>
    <w:rsid w:val="000F5F15"/>
    <w:rsid w:val="000F750C"/>
    <w:rsid w:val="0010026C"/>
    <w:rsid w:val="00100F13"/>
    <w:rsid w:val="001012B6"/>
    <w:rsid w:val="00101D0D"/>
    <w:rsid w:val="001021AA"/>
    <w:rsid w:val="00102271"/>
    <w:rsid w:val="00102C41"/>
    <w:rsid w:val="00102E64"/>
    <w:rsid w:val="0010363F"/>
    <w:rsid w:val="001039C6"/>
    <w:rsid w:val="00104152"/>
    <w:rsid w:val="001047B8"/>
    <w:rsid w:val="0010626F"/>
    <w:rsid w:val="00106D34"/>
    <w:rsid w:val="0010762E"/>
    <w:rsid w:val="001078D7"/>
    <w:rsid w:val="00110D91"/>
    <w:rsid w:val="00111F94"/>
    <w:rsid w:val="001120E5"/>
    <w:rsid w:val="00113182"/>
    <w:rsid w:val="0011327C"/>
    <w:rsid w:val="00113A1E"/>
    <w:rsid w:val="00113CB3"/>
    <w:rsid w:val="00114478"/>
    <w:rsid w:val="00114779"/>
    <w:rsid w:val="00115506"/>
    <w:rsid w:val="00115A92"/>
    <w:rsid w:val="00115B93"/>
    <w:rsid w:val="00116273"/>
    <w:rsid w:val="0011723C"/>
    <w:rsid w:val="00117486"/>
    <w:rsid w:val="00117530"/>
    <w:rsid w:val="001200E4"/>
    <w:rsid w:val="0012054E"/>
    <w:rsid w:val="001209F1"/>
    <w:rsid w:val="00121139"/>
    <w:rsid w:val="0012281D"/>
    <w:rsid w:val="00123B15"/>
    <w:rsid w:val="0012452D"/>
    <w:rsid w:val="0012453B"/>
    <w:rsid w:val="00124894"/>
    <w:rsid w:val="00124C1D"/>
    <w:rsid w:val="00124FFA"/>
    <w:rsid w:val="00125054"/>
    <w:rsid w:val="001250DA"/>
    <w:rsid w:val="001252D3"/>
    <w:rsid w:val="00125905"/>
    <w:rsid w:val="00125C5B"/>
    <w:rsid w:val="00126013"/>
    <w:rsid w:val="00126904"/>
    <w:rsid w:val="00127A82"/>
    <w:rsid w:val="00131023"/>
    <w:rsid w:val="00131665"/>
    <w:rsid w:val="0013183B"/>
    <w:rsid w:val="00132107"/>
    <w:rsid w:val="00132407"/>
    <w:rsid w:val="001326AA"/>
    <w:rsid w:val="00134B50"/>
    <w:rsid w:val="00135369"/>
    <w:rsid w:val="001355A3"/>
    <w:rsid w:val="00135838"/>
    <w:rsid w:val="00135E1D"/>
    <w:rsid w:val="001362AA"/>
    <w:rsid w:val="00136626"/>
    <w:rsid w:val="0013792F"/>
    <w:rsid w:val="00137948"/>
    <w:rsid w:val="001400CC"/>
    <w:rsid w:val="001404EF"/>
    <w:rsid w:val="0014066E"/>
    <w:rsid w:val="001406AA"/>
    <w:rsid w:val="00140964"/>
    <w:rsid w:val="00141505"/>
    <w:rsid w:val="00141517"/>
    <w:rsid w:val="00141E88"/>
    <w:rsid w:val="001421C0"/>
    <w:rsid w:val="0014221D"/>
    <w:rsid w:val="00142331"/>
    <w:rsid w:val="00142595"/>
    <w:rsid w:val="0014281A"/>
    <w:rsid w:val="00142C10"/>
    <w:rsid w:val="00142EED"/>
    <w:rsid w:val="00144AD8"/>
    <w:rsid w:val="0014548D"/>
    <w:rsid w:val="00145B4B"/>
    <w:rsid w:val="00145E9C"/>
    <w:rsid w:val="0014678A"/>
    <w:rsid w:val="0014684A"/>
    <w:rsid w:val="00147558"/>
    <w:rsid w:val="0014757D"/>
    <w:rsid w:val="00147757"/>
    <w:rsid w:val="00150BA5"/>
    <w:rsid w:val="00151C52"/>
    <w:rsid w:val="00151CEE"/>
    <w:rsid w:val="00151D4C"/>
    <w:rsid w:val="00151D69"/>
    <w:rsid w:val="00151E63"/>
    <w:rsid w:val="00152983"/>
    <w:rsid w:val="00153471"/>
    <w:rsid w:val="00153729"/>
    <w:rsid w:val="00153EB1"/>
    <w:rsid w:val="0015411F"/>
    <w:rsid w:val="00154602"/>
    <w:rsid w:val="0015489B"/>
    <w:rsid w:val="0015537D"/>
    <w:rsid w:val="001554BF"/>
    <w:rsid w:val="00155EA5"/>
    <w:rsid w:val="00157FE8"/>
    <w:rsid w:val="00160CA8"/>
    <w:rsid w:val="0016364E"/>
    <w:rsid w:val="0016526E"/>
    <w:rsid w:val="00166386"/>
    <w:rsid w:val="0016664C"/>
    <w:rsid w:val="00166919"/>
    <w:rsid w:val="001678FF"/>
    <w:rsid w:val="00170778"/>
    <w:rsid w:val="00170C18"/>
    <w:rsid w:val="001712D2"/>
    <w:rsid w:val="0017264D"/>
    <w:rsid w:val="001729DB"/>
    <w:rsid w:val="00172E49"/>
    <w:rsid w:val="00173C5D"/>
    <w:rsid w:val="00174A91"/>
    <w:rsid w:val="00174F9C"/>
    <w:rsid w:val="00175101"/>
    <w:rsid w:val="001751CC"/>
    <w:rsid w:val="00175646"/>
    <w:rsid w:val="00175859"/>
    <w:rsid w:val="0017640F"/>
    <w:rsid w:val="00177B7E"/>
    <w:rsid w:val="00180628"/>
    <w:rsid w:val="00181198"/>
    <w:rsid w:val="00181699"/>
    <w:rsid w:val="001822C3"/>
    <w:rsid w:val="00182ED5"/>
    <w:rsid w:val="00183E7C"/>
    <w:rsid w:val="0018475A"/>
    <w:rsid w:val="001848FD"/>
    <w:rsid w:val="00184D2D"/>
    <w:rsid w:val="0018594A"/>
    <w:rsid w:val="00185CE8"/>
    <w:rsid w:val="00185DB4"/>
    <w:rsid w:val="0018655C"/>
    <w:rsid w:val="00187AD2"/>
    <w:rsid w:val="00187BF3"/>
    <w:rsid w:val="0019007F"/>
    <w:rsid w:val="00191059"/>
    <w:rsid w:val="00191F81"/>
    <w:rsid w:val="0019255B"/>
    <w:rsid w:val="001925FB"/>
    <w:rsid w:val="00192ABC"/>
    <w:rsid w:val="001932E8"/>
    <w:rsid w:val="0019348B"/>
    <w:rsid w:val="001945E1"/>
    <w:rsid w:val="001948D9"/>
    <w:rsid w:val="00195001"/>
    <w:rsid w:val="00195132"/>
    <w:rsid w:val="00195401"/>
    <w:rsid w:val="001966F5"/>
    <w:rsid w:val="001A1A00"/>
    <w:rsid w:val="001A3D4A"/>
    <w:rsid w:val="001A3D56"/>
    <w:rsid w:val="001A45A4"/>
    <w:rsid w:val="001A51FE"/>
    <w:rsid w:val="001A5200"/>
    <w:rsid w:val="001A57D9"/>
    <w:rsid w:val="001A5AE7"/>
    <w:rsid w:val="001A6972"/>
    <w:rsid w:val="001A6AFB"/>
    <w:rsid w:val="001B08F8"/>
    <w:rsid w:val="001B0944"/>
    <w:rsid w:val="001B0D63"/>
    <w:rsid w:val="001B0E1D"/>
    <w:rsid w:val="001B124B"/>
    <w:rsid w:val="001B1F8A"/>
    <w:rsid w:val="001B21A8"/>
    <w:rsid w:val="001B2EC4"/>
    <w:rsid w:val="001B35A9"/>
    <w:rsid w:val="001B4356"/>
    <w:rsid w:val="001B4A8D"/>
    <w:rsid w:val="001B4CD0"/>
    <w:rsid w:val="001B4F62"/>
    <w:rsid w:val="001B528E"/>
    <w:rsid w:val="001B542A"/>
    <w:rsid w:val="001B65CA"/>
    <w:rsid w:val="001B65E9"/>
    <w:rsid w:val="001B75F7"/>
    <w:rsid w:val="001B7BF9"/>
    <w:rsid w:val="001C0689"/>
    <w:rsid w:val="001C0BDD"/>
    <w:rsid w:val="001C0E35"/>
    <w:rsid w:val="001C15DE"/>
    <w:rsid w:val="001C1981"/>
    <w:rsid w:val="001C1B6C"/>
    <w:rsid w:val="001C1F16"/>
    <w:rsid w:val="001C2671"/>
    <w:rsid w:val="001C3880"/>
    <w:rsid w:val="001C5079"/>
    <w:rsid w:val="001C5119"/>
    <w:rsid w:val="001C5EF4"/>
    <w:rsid w:val="001C6DC0"/>
    <w:rsid w:val="001D0369"/>
    <w:rsid w:val="001D1D87"/>
    <w:rsid w:val="001D39E9"/>
    <w:rsid w:val="001D550D"/>
    <w:rsid w:val="001D62E3"/>
    <w:rsid w:val="001D6897"/>
    <w:rsid w:val="001D6C22"/>
    <w:rsid w:val="001D71CF"/>
    <w:rsid w:val="001E079D"/>
    <w:rsid w:val="001E0F66"/>
    <w:rsid w:val="001E108C"/>
    <w:rsid w:val="001E12A0"/>
    <w:rsid w:val="001E149B"/>
    <w:rsid w:val="001E16C0"/>
    <w:rsid w:val="001E1C9B"/>
    <w:rsid w:val="001E2A23"/>
    <w:rsid w:val="001E2B88"/>
    <w:rsid w:val="001E443E"/>
    <w:rsid w:val="001E4CD2"/>
    <w:rsid w:val="001E5435"/>
    <w:rsid w:val="001E6ED9"/>
    <w:rsid w:val="001E769E"/>
    <w:rsid w:val="001E76AF"/>
    <w:rsid w:val="001E77AD"/>
    <w:rsid w:val="001E7A04"/>
    <w:rsid w:val="001E7E19"/>
    <w:rsid w:val="001F208E"/>
    <w:rsid w:val="001F2513"/>
    <w:rsid w:val="001F2AB0"/>
    <w:rsid w:val="001F2E20"/>
    <w:rsid w:val="001F3AB4"/>
    <w:rsid w:val="001F4AEA"/>
    <w:rsid w:val="001F5181"/>
    <w:rsid w:val="001F538E"/>
    <w:rsid w:val="001F5432"/>
    <w:rsid w:val="001F546E"/>
    <w:rsid w:val="001F5C9A"/>
    <w:rsid w:val="001F74ED"/>
    <w:rsid w:val="001F7E83"/>
    <w:rsid w:val="00200083"/>
    <w:rsid w:val="00200649"/>
    <w:rsid w:val="00201482"/>
    <w:rsid w:val="00201DA1"/>
    <w:rsid w:val="00201EDD"/>
    <w:rsid w:val="002022CD"/>
    <w:rsid w:val="00202495"/>
    <w:rsid w:val="0020278B"/>
    <w:rsid w:val="0020295B"/>
    <w:rsid w:val="00203164"/>
    <w:rsid w:val="00204F5D"/>
    <w:rsid w:val="00205F3C"/>
    <w:rsid w:val="00205F61"/>
    <w:rsid w:val="00206243"/>
    <w:rsid w:val="00206A9F"/>
    <w:rsid w:val="002079CE"/>
    <w:rsid w:val="0021147D"/>
    <w:rsid w:val="00211745"/>
    <w:rsid w:val="002119EE"/>
    <w:rsid w:val="00212930"/>
    <w:rsid w:val="00212A5B"/>
    <w:rsid w:val="00212D7A"/>
    <w:rsid w:val="00213729"/>
    <w:rsid w:val="00213988"/>
    <w:rsid w:val="002152EE"/>
    <w:rsid w:val="00215D35"/>
    <w:rsid w:val="002160D6"/>
    <w:rsid w:val="002171A5"/>
    <w:rsid w:val="00217BDB"/>
    <w:rsid w:val="00217C3B"/>
    <w:rsid w:val="00220239"/>
    <w:rsid w:val="0022062A"/>
    <w:rsid w:val="0022065B"/>
    <w:rsid w:val="0022092F"/>
    <w:rsid w:val="00220EC6"/>
    <w:rsid w:val="002211C9"/>
    <w:rsid w:val="0022155C"/>
    <w:rsid w:val="00221835"/>
    <w:rsid w:val="00223937"/>
    <w:rsid w:val="00223F89"/>
    <w:rsid w:val="00224BE2"/>
    <w:rsid w:val="0022578B"/>
    <w:rsid w:val="00226A9E"/>
    <w:rsid w:val="00226CAF"/>
    <w:rsid w:val="00226FD7"/>
    <w:rsid w:val="00227738"/>
    <w:rsid w:val="00227F7D"/>
    <w:rsid w:val="002300BC"/>
    <w:rsid w:val="00230316"/>
    <w:rsid w:val="00230673"/>
    <w:rsid w:val="0023390B"/>
    <w:rsid w:val="00233FBD"/>
    <w:rsid w:val="0023414E"/>
    <w:rsid w:val="00236119"/>
    <w:rsid w:val="00236273"/>
    <w:rsid w:val="002363E7"/>
    <w:rsid w:val="00236A93"/>
    <w:rsid w:val="00236D72"/>
    <w:rsid w:val="0023736D"/>
    <w:rsid w:val="002404E9"/>
    <w:rsid w:val="00240603"/>
    <w:rsid w:val="00241FD8"/>
    <w:rsid w:val="00241FFC"/>
    <w:rsid w:val="00242A46"/>
    <w:rsid w:val="00242A74"/>
    <w:rsid w:val="00242A99"/>
    <w:rsid w:val="00244E86"/>
    <w:rsid w:val="002466BD"/>
    <w:rsid w:val="00247E56"/>
    <w:rsid w:val="00247F3E"/>
    <w:rsid w:val="00250002"/>
    <w:rsid w:val="00250BB0"/>
    <w:rsid w:val="00250FC2"/>
    <w:rsid w:val="002514A6"/>
    <w:rsid w:val="00251BBF"/>
    <w:rsid w:val="00252234"/>
    <w:rsid w:val="002529AF"/>
    <w:rsid w:val="00252A96"/>
    <w:rsid w:val="00254279"/>
    <w:rsid w:val="002544E5"/>
    <w:rsid w:val="00254BEE"/>
    <w:rsid w:val="00255766"/>
    <w:rsid w:val="0025711D"/>
    <w:rsid w:val="0026083C"/>
    <w:rsid w:val="00260A7C"/>
    <w:rsid w:val="00263EA8"/>
    <w:rsid w:val="00265E97"/>
    <w:rsid w:val="00266A84"/>
    <w:rsid w:val="0026708B"/>
    <w:rsid w:val="00267344"/>
    <w:rsid w:val="002676F8"/>
    <w:rsid w:val="00267872"/>
    <w:rsid w:val="002679FF"/>
    <w:rsid w:val="00267AC2"/>
    <w:rsid w:val="0027057E"/>
    <w:rsid w:val="00271C3A"/>
    <w:rsid w:val="002720F6"/>
    <w:rsid w:val="00272225"/>
    <w:rsid w:val="00272352"/>
    <w:rsid w:val="002738EE"/>
    <w:rsid w:val="00273AFE"/>
    <w:rsid w:val="002740DC"/>
    <w:rsid w:val="002750B7"/>
    <w:rsid w:val="002752CD"/>
    <w:rsid w:val="0027573E"/>
    <w:rsid w:val="00277002"/>
    <w:rsid w:val="002770FD"/>
    <w:rsid w:val="002772B2"/>
    <w:rsid w:val="00277D01"/>
    <w:rsid w:val="00277E1A"/>
    <w:rsid w:val="00280179"/>
    <w:rsid w:val="00280DD1"/>
    <w:rsid w:val="002811B6"/>
    <w:rsid w:val="0028223C"/>
    <w:rsid w:val="00282EA6"/>
    <w:rsid w:val="00283122"/>
    <w:rsid w:val="00283517"/>
    <w:rsid w:val="00283863"/>
    <w:rsid w:val="00284DD1"/>
    <w:rsid w:val="00284F04"/>
    <w:rsid w:val="00285393"/>
    <w:rsid w:val="00285C22"/>
    <w:rsid w:val="00287A4A"/>
    <w:rsid w:val="00287C0C"/>
    <w:rsid w:val="00287F2D"/>
    <w:rsid w:val="00290C0E"/>
    <w:rsid w:val="00290C86"/>
    <w:rsid w:val="002912C7"/>
    <w:rsid w:val="002919C9"/>
    <w:rsid w:val="0029301C"/>
    <w:rsid w:val="00293B1D"/>
    <w:rsid w:val="00294F34"/>
    <w:rsid w:val="0029516D"/>
    <w:rsid w:val="00296749"/>
    <w:rsid w:val="002975CF"/>
    <w:rsid w:val="00297A0F"/>
    <w:rsid w:val="002A0E96"/>
    <w:rsid w:val="002A1042"/>
    <w:rsid w:val="002A1758"/>
    <w:rsid w:val="002A18F8"/>
    <w:rsid w:val="002A1ABB"/>
    <w:rsid w:val="002A1D84"/>
    <w:rsid w:val="002A3B6C"/>
    <w:rsid w:val="002A407A"/>
    <w:rsid w:val="002A49EE"/>
    <w:rsid w:val="002A5BFB"/>
    <w:rsid w:val="002A6634"/>
    <w:rsid w:val="002B035B"/>
    <w:rsid w:val="002B1723"/>
    <w:rsid w:val="002B1F27"/>
    <w:rsid w:val="002B209C"/>
    <w:rsid w:val="002B2A8F"/>
    <w:rsid w:val="002B2BC2"/>
    <w:rsid w:val="002B2FC4"/>
    <w:rsid w:val="002B3037"/>
    <w:rsid w:val="002B3A37"/>
    <w:rsid w:val="002B73A0"/>
    <w:rsid w:val="002B7A3B"/>
    <w:rsid w:val="002B7E5A"/>
    <w:rsid w:val="002B7F05"/>
    <w:rsid w:val="002C071C"/>
    <w:rsid w:val="002C1233"/>
    <w:rsid w:val="002C4C8C"/>
    <w:rsid w:val="002C5367"/>
    <w:rsid w:val="002C53EE"/>
    <w:rsid w:val="002C6892"/>
    <w:rsid w:val="002C720A"/>
    <w:rsid w:val="002C7E67"/>
    <w:rsid w:val="002D0333"/>
    <w:rsid w:val="002D07B6"/>
    <w:rsid w:val="002D0E6B"/>
    <w:rsid w:val="002D10E3"/>
    <w:rsid w:val="002D149F"/>
    <w:rsid w:val="002D2687"/>
    <w:rsid w:val="002D32E1"/>
    <w:rsid w:val="002D3D7B"/>
    <w:rsid w:val="002D478F"/>
    <w:rsid w:val="002D4EF1"/>
    <w:rsid w:val="002D502D"/>
    <w:rsid w:val="002D6103"/>
    <w:rsid w:val="002D6C9E"/>
    <w:rsid w:val="002D758F"/>
    <w:rsid w:val="002E02ED"/>
    <w:rsid w:val="002E06EE"/>
    <w:rsid w:val="002E09E3"/>
    <w:rsid w:val="002E0A84"/>
    <w:rsid w:val="002E11D6"/>
    <w:rsid w:val="002E137A"/>
    <w:rsid w:val="002E1563"/>
    <w:rsid w:val="002E1C6C"/>
    <w:rsid w:val="002E20F3"/>
    <w:rsid w:val="002E26A9"/>
    <w:rsid w:val="002E2B96"/>
    <w:rsid w:val="002E3285"/>
    <w:rsid w:val="002E3A81"/>
    <w:rsid w:val="002E3CE3"/>
    <w:rsid w:val="002E4D7F"/>
    <w:rsid w:val="002E50B2"/>
    <w:rsid w:val="002E5C71"/>
    <w:rsid w:val="002E600A"/>
    <w:rsid w:val="002E66B0"/>
    <w:rsid w:val="002E6D51"/>
    <w:rsid w:val="002E70AB"/>
    <w:rsid w:val="002E7471"/>
    <w:rsid w:val="002E75B7"/>
    <w:rsid w:val="002E79B6"/>
    <w:rsid w:val="002F067D"/>
    <w:rsid w:val="002F0BE0"/>
    <w:rsid w:val="002F22A8"/>
    <w:rsid w:val="002F28C7"/>
    <w:rsid w:val="002F333A"/>
    <w:rsid w:val="002F3410"/>
    <w:rsid w:val="002F3643"/>
    <w:rsid w:val="002F3D50"/>
    <w:rsid w:val="002F3DC2"/>
    <w:rsid w:val="002F40BB"/>
    <w:rsid w:val="002F40C4"/>
    <w:rsid w:val="002F4770"/>
    <w:rsid w:val="002F4BE2"/>
    <w:rsid w:val="002F5227"/>
    <w:rsid w:val="002F565B"/>
    <w:rsid w:val="002F5E9A"/>
    <w:rsid w:val="002F60CF"/>
    <w:rsid w:val="002F6E31"/>
    <w:rsid w:val="00300245"/>
    <w:rsid w:val="00300D6B"/>
    <w:rsid w:val="00301562"/>
    <w:rsid w:val="003026DC"/>
    <w:rsid w:val="003026EC"/>
    <w:rsid w:val="00302A90"/>
    <w:rsid w:val="00303146"/>
    <w:rsid w:val="00303379"/>
    <w:rsid w:val="00304E16"/>
    <w:rsid w:val="00305837"/>
    <w:rsid w:val="00307538"/>
    <w:rsid w:val="00307BAD"/>
    <w:rsid w:val="00307DD6"/>
    <w:rsid w:val="003112BE"/>
    <w:rsid w:val="003115CA"/>
    <w:rsid w:val="00313213"/>
    <w:rsid w:val="003136EB"/>
    <w:rsid w:val="00313BCF"/>
    <w:rsid w:val="00313E77"/>
    <w:rsid w:val="0031416B"/>
    <w:rsid w:val="00314E28"/>
    <w:rsid w:val="003158DD"/>
    <w:rsid w:val="00316788"/>
    <w:rsid w:val="00316E75"/>
    <w:rsid w:val="003176CB"/>
    <w:rsid w:val="00317D21"/>
    <w:rsid w:val="00317E0D"/>
    <w:rsid w:val="00320623"/>
    <w:rsid w:val="0032274A"/>
    <w:rsid w:val="003238D8"/>
    <w:rsid w:val="00325468"/>
    <w:rsid w:val="00326217"/>
    <w:rsid w:val="0032629F"/>
    <w:rsid w:val="00326472"/>
    <w:rsid w:val="003264D0"/>
    <w:rsid w:val="00327C20"/>
    <w:rsid w:val="00330105"/>
    <w:rsid w:val="003303FF"/>
    <w:rsid w:val="00330BD0"/>
    <w:rsid w:val="00331456"/>
    <w:rsid w:val="00332819"/>
    <w:rsid w:val="00332CB3"/>
    <w:rsid w:val="00332E26"/>
    <w:rsid w:val="00332EB3"/>
    <w:rsid w:val="00334E1D"/>
    <w:rsid w:val="00334FA9"/>
    <w:rsid w:val="00335F31"/>
    <w:rsid w:val="00336040"/>
    <w:rsid w:val="003367AA"/>
    <w:rsid w:val="00336ABA"/>
    <w:rsid w:val="00336C3B"/>
    <w:rsid w:val="00336D54"/>
    <w:rsid w:val="00337792"/>
    <w:rsid w:val="0034142B"/>
    <w:rsid w:val="00342D01"/>
    <w:rsid w:val="00342D91"/>
    <w:rsid w:val="003431FD"/>
    <w:rsid w:val="00343360"/>
    <w:rsid w:val="00343D7B"/>
    <w:rsid w:val="003451E9"/>
    <w:rsid w:val="003455ED"/>
    <w:rsid w:val="00345FF6"/>
    <w:rsid w:val="00346AC3"/>
    <w:rsid w:val="00347705"/>
    <w:rsid w:val="00347888"/>
    <w:rsid w:val="0035058E"/>
    <w:rsid w:val="003509FB"/>
    <w:rsid w:val="00351B4A"/>
    <w:rsid w:val="00351D2E"/>
    <w:rsid w:val="00351F36"/>
    <w:rsid w:val="00352929"/>
    <w:rsid w:val="003539BF"/>
    <w:rsid w:val="003547FC"/>
    <w:rsid w:val="00354AED"/>
    <w:rsid w:val="00354D7D"/>
    <w:rsid w:val="003553A8"/>
    <w:rsid w:val="003554DF"/>
    <w:rsid w:val="00355BB5"/>
    <w:rsid w:val="00355ED2"/>
    <w:rsid w:val="003568EB"/>
    <w:rsid w:val="00356A84"/>
    <w:rsid w:val="003570F9"/>
    <w:rsid w:val="003571AA"/>
    <w:rsid w:val="00357862"/>
    <w:rsid w:val="003604B7"/>
    <w:rsid w:val="003605E8"/>
    <w:rsid w:val="0036097E"/>
    <w:rsid w:val="0036232D"/>
    <w:rsid w:val="003632A4"/>
    <w:rsid w:val="00363754"/>
    <w:rsid w:val="003654FB"/>
    <w:rsid w:val="00365974"/>
    <w:rsid w:val="00365F63"/>
    <w:rsid w:val="00367C81"/>
    <w:rsid w:val="00370D0F"/>
    <w:rsid w:val="00371EE2"/>
    <w:rsid w:val="00373B47"/>
    <w:rsid w:val="00373E52"/>
    <w:rsid w:val="00374057"/>
    <w:rsid w:val="00374C83"/>
    <w:rsid w:val="00375127"/>
    <w:rsid w:val="003751D5"/>
    <w:rsid w:val="003752F2"/>
    <w:rsid w:val="00376847"/>
    <w:rsid w:val="00377591"/>
    <w:rsid w:val="00377DC0"/>
    <w:rsid w:val="00380243"/>
    <w:rsid w:val="00380A83"/>
    <w:rsid w:val="00380B34"/>
    <w:rsid w:val="00380EA1"/>
    <w:rsid w:val="00381129"/>
    <w:rsid w:val="003826C9"/>
    <w:rsid w:val="00383B46"/>
    <w:rsid w:val="00383C3D"/>
    <w:rsid w:val="00384495"/>
    <w:rsid w:val="00384621"/>
    <w:rsid w:val="00385F83"/>
    <w:rsid w:val="00386973"/>
    <w:rsid w:val="00386DE0"/>
    <w:rsid w:val="00387104"/>
    <w:rsid w:val="003908C4"/>
    <w:rsid w:val="00390A1F"/>
    <w:rsid w:val="003923E6"/>
    <w:rsid w:val="00392654"/>
    <w:rsid w:val="00392AAC"/>
    <w:rsid w:val="00393193"/>
    <w:rsid w:val="00393A04"/>
    <w:rsid w:val="00393B01"/>
    <w:rsid w:val="003944A9"/>
    <w:rsid w:val="00394724"/>
    <w:rsid w:val="00394F60"/>
    <w:rsid w:val="00394FCE"/>
    <w:rsid w:val="0039761B"/>
    <w:rsid w:val="0039766C"/>
    <w:rsid w:val="00397ED0"/>
    <w:rsid w:val="003A0585"/>
    <w:rsid w:val="003A0A05"/>
    <w:rsid w:val="003A0A61"/>
    <w:rsid w:val="003A133B"/>
    <w:rsid w:val="003A13A6"/>
    <w:rsid w:val="003A172A"/>
    <w:rsid w:val="003A1891"/>
    <w:rsid w:val="003A1F9D"/>
    <w:rsid w:val="003A26CA"/>
    <w:rsid w:val="003A3DE1"/>
    <w:rsid w:val="003A448F"/>
    <w:rsid w:val="003A4846"/>
    <w:rsid w:val="003A601A"/>
    <w:rsid w:val="003A67B3"/>
    <w:rsid w:val="003A6D20"/>
    <w:rsid w:val="003A6E5D"/>
    <w:rsid w:val="003A7CCA"/>
    <w:rsid w:val="003A7DE8"/>
    <w:rsid w:val="003B066C"/>
    <w:rsid w:val="003B2EF2"/>
    <w:rsid w:val="003B2F3E"/>
    <w:rsid w:val="003B3667"/>
    <w:rsid w:val="003B3EA2"/>
    <w:rsid w:val="003B45D5"/>
    <w:rsid w:val="003B4772"/>
    <w:rsid w:val="003B4874"/>
    <w:rsid w:val="003B4A02"/>
    <w:rsid w:val="003B55A2"/>
    <w:rsid w:val="003B580B"/>
    <w:rsid w:val="003B59AD"/>
    <w:rsid w:val="003B5A8B"/>
    <w:rsid w:val="003B5CBD"/>
    <w:rsid w:val="003B69AA"/>
    <w:rsid w:val="003B7190"/>
    <w:rsid w:val="003B7752"/>
    <w:rsid w:val="003B7B0D"/>
    <w:rsid w:val="003B7E92"/>
    <w:rsid w:val="003B7EAB"/>
    <w:rsid w:val="003C0C9E"/>
    <w:rsid w:val="003C0DF1"/>
    <w:rsid w:val="003C16C6"/>
    <w:rsid w:val="003C177E"/>
    <w:rsid w:val="003C208B"/>
    <w:rsid w:val="003C2B61"/>
    <w:rsid w:val="003C3545"/>
    <w:rsid w:val="003C3B12"/>
    <w:rsid w:val="003C3EF1"/>
    <w:rsid w:val="003C4E11"/>
    <w:rsid w:val="003C4FD3"/>
    <w:rsid w:val="003C50ED"/>
    <w:rsid w:val="003C5F7F"/>
    <w:rsid w:val="003C612D"/>
    <w:rsid w:val="003C623E"/>
    <w:rsid w:val="003C6271"/>
    <w:rsid w:val="003C6646"/>
    <w:rsid w:val="003C6EE3"/>
    <w:rsid w:val="003C70CD"/>
    <w:rsid w:val="003C7748"/>
    <w:rsid w:val="003C7950"/>
    <w:rsid w:val="003C7DC7"/>
    <w:rsid w:val="003D0CAA"/>
    <w:rsid w:val="003D1586"/>
    <w:rsid w:val="003D2980"/>
    <w:rsid w:val="003D3878"/>
    <w:rsid w:val="003D3DB5"/>
    <w:rsid w:val="003D4045"/>
    <w:rsid w:val="003D44E4"/>
    <w:rsid w:val="003D4F74"/>
    <w:rsid w:val="003D5CD4"/>
    <w:rsid w:val="003D5F19"/>
    <w:rsid w:val="003D6A2C"/>
    <w:rsid w:val="003D7939"/>
    <w:rsid w:val="003E0936"/>
    <w:rsid w:val="003E18F5"/>
    <w:rsid w:val="003E25FA"/>
    <w:rsid w:val="003E3397"/>
    <w:rsid w:val="003E48E3"/>
    <w:rsid w:val="003E4977"/>
    <w:rsid w:val="003F0163"/>
    <w:rsid w:val="003F0250"/>
    <w:rsid w:val="003F02DD"/>
    <w:rsid w:val="003F0F20"/>
    <w:rsid w:val="003F0F28"/>
    <w:rsid w:val="003F1F52"/>
    <w:rsid w:val="003F2699"/>
    <w:rsid w:val="003F2DE9"/>
    <w:rsid w:val="003F32EC"/>
    <w:rsid w:val="003F4F5F"/>
    <w:rsid w:val="003F51D3"/>
    <w:rsid w:val="003F5E39"/>
    <w:rsid w:val="003F6D93"/>
    <w:rsid w:val="003F6E48"/>
    <w:rsid w:val="003F6FB2"/>
    <w:rsid w:val="003F7359"/>
    <w:rsid w:val="003F7ABE"/>
    <w:rsid w:val="0040010F"/>
    <w:rsid w:val="0040013D"/>
    <w:rsid w:val="00400148"/>
    <w:rsid w:val="00400CBF"/>
    <w:rsid w:val="004018D5"/>
    <w:rsid w:val="00401C6D"/>
    <w:rsid w:val="00401DE8"/>
    <w:rsid w:val="0040285C"/>
    <w:rsid w:val="00402861"/>
    <w:rsid w:val="00403386"/>
    <w:rsid w:val="0040348C"/>
    <w:rsid w:val="0040407C"/>
    <w:rsid w:val="004065BC"/>
    <w:rsid w:val="00407EAF"/>
    <w:rsid w:val="00410863"/>
    <w:rsid w:val="0041102E"/>
    <w:rsid w:val="0041255B"/>
    <w:rsid w:val="0041275D"/>
    <w:rsid w:val="0041290D"/>
    <w:rsid w:val="004134F1"/>
    <w:rsid w:val="00413D21"/>
    <w:rsid w:val="00414D38"/>
    <w:rsid w:val="004152DB"/>
    <w:rsid w:val="004153A8"/>
    <w:rsid w:val="00415458"/>
    <w:rsid w:val="00415A25"/>
    <w:rsid w:val="00416EE9"/>
    <w:rsid w:val="00420BAF"/>
    <w:rsid w:val="00420C13"/>
    <w:rsid w:val="00420EBA"/>
    <w:rsid w:val="00421400"/>
    <w:rsid w:val="004218A2"/>
    <w:rsid w:val="0042321A"/>
    <w:rsid w:val="0042348B"/>
    <w:rsid w:val="00424F40"/>
    <w:rsid w:val="004262A4"/>
    <w:rsid w:val="004264D2"/>
    <w:rsid w:val="004264E9"/>
    <w:rsid w:val="004279D4"/>
    <w:rsid w:val="00427F7E"/>
    <w:rsid w:val="004300E9"/>
    <w:rsid w:val="00430EA9"/>
    <w:rsid w:val="004316BA"/>
    <w:rsid w:val="004316CD"/>
    <w:rsid w:val="004323FB"/>
    <w:rsid w:val="00432458"/>
    <w:rsid w:val="0043332B"/>
    <w:rsid w:val="00433CF4"/>
    <w:rsid w:val="00435A1B"/>
    <w:rsid w:val="00435B56"/>
    <w:rsid w:val="004403A7"/>
    <w:rsid w:val="00440CC8"/>
    <w:rsid w:val="00441221"/>
    <w:rsid w:val="0044131E"/>
    <w:rsid w:val="004415DA"/>
    <w:rsid w:val="00441CA6"/>
    <w:rsid w:val="00441E73"/>
    <w:rsid w:val="004428A4"/>
    <w:rsid w:val="004428E4"/>
    <w:rsid w:val="00442A92"/>
    <w:rsid w:val="00443018"/>
    <w:rsid w:val="004431E0"/>
    <w:rsid w:val="004434F4"/>
    <w:rsid w:val="00444CD0"/>
    <w:rsid w:val="00444EFB"/>
    <w:rsid w:val="00445C43"/>
    <w:rsid w:val="0044605A"/>
    <w:rsid w:val="0044616A"/>
    <w:rsid w:val="004465DB"/>
    <w:rsid w:val="00446AFD"/>
    <w:rsid w:val="00447418"/>
    <w:rsid w:val="00447A38"/>
    <w:rsid w:val="004502C7"/>
    <w:rsid w:val="004512AD"/>
    <w:rsid w:val="004517D1"/>
    <w:rsid w:val="004525EF"/>
    <w:rsid w:val="004527AF"/>
    <w:rsid w:val="00452A12"/>
    <w:rsid w:val="00454B23"/>
    <w:rsid w:val="00455337"/>
    <w:rsid w:val="00455518"/>
    <w:rsid w:val="00455B7B"/>
    <w:rsid w:val="00455E51"/>
    <w:rsid w:val="00456A70"/>
    <w:rsid w:val="00457027"/>
    <w:rsid w:val="004572B0"/>
    <w:rsid w:val="004573CE"/>
    <w:rsid w:val="00461664"/>
    <w:rsid w:val="00461927"/>
    <w:rsid w:val="004627F5"/>
    <w:rsid w:val="00462FB2"/>
    <w:rsid w:val="00464178"/>
    <w:rsid w:val="0046433D"/>
    <w:rsid w:val="00464528"/>
    <w:rsid w:val="00464EC1"/>
    <w:rsid w:val="00465007"/>
    <w:rsid w:val="004653E0"/>
    <w:rsid w:val="00465FC0"/>
    <w:rsid w:val="00466220"/>
    <w:rsid w:val="0046656F"/>
    <w:rsid w:val="0046675B"/>
    <w:rsid w:val="00466AD3"/>
    <w:rsid w:val="00466E29"/>
    <w:rsid w:val="00467152"/>
    <w:rsid w:val="00467178"/>
    <w:rsid w:val="004677E8"/>
    <w:rsid w:val="004728C2"/>
    <w:rsid w:val="00472A54"/>
    <w:rsid w:val="004732E6"/>
    <w:rsid w:val="00473A3A"/>
    <w:rsid w:val="00473C44"/>
    <w:rsid w:val="00473C69"/>
    <w:rsid w:val="00474E5B"/>
    <w:rsid w:val="0047539F"/>
    <w:rsid w:val="00475B52"/>
    <w:rsid w:val="00475E36"/>
    <w:rsid w:val="0047631C"/>
    <w:rsid w:val="00476C83"/>
    <w:rsid w:val="0047702B"/>
    <w:rsid w:val="00477600"/>
    <w:rsid w:val="00477904"/>
    <w:rsid w:val="00480E0A"/>
    <w:rsid w:val="00481342"/>
    <w:rsid w:val="004813C0"/>
    <w:rsid w:val="00481DE0"/>
    <w:rsid w:val="00482C88"/>
    <w:rsid w:val="004837E8"/>
    <w:rsid w:val="004848A6"/>
    <w:rsid w:val="00484E5F"/>
    <w:rsid w:val="00485C35"/>
    <w:rsid w:val="004868B1"/>
    <w:rsid w:val="00490922"/>
    <w:rsid w:val="00491A0C"/>
    <w:rsid w:val="004923C4"/>
    <w:rsid w:val="0049259A"/>
    <w:rsid w:val="00492BB9"/>
    <w:rsid w:val="00493A1E"/>
    <w:rsid w:val="00493B53"/>
    <w:rsid w:val="00494274"/>
    <w:rsid w:val="004949A9"/>
    <w:rsid w:val="00494E5D"/>
    <w:rsid w:val="00495EE0"/>
    <w:rsid w:val="004960CE"/>
    <w:rsid w:val="00496E53"/>
    <w:rsid w:val="00497BE2"/>
    <w:rsid w:val="00497E36"/>
    <w:rsid w:val="004A05F7"/>
    <w:rsid w:val="004A0AEE"/>
    <w:rsid w:val="004A0E38"/>
    <w:rsid w:val="004A10BE"/>
    <w:rsid w:val="004A1FF7"/>
    <w:rsid w:val="004A2119"/>
    <w:rsid w:val="004A25E4"/>
    <w:rsid w:val="004A2BA7"/>
    <w:rsid w:val="004A3611"/>
    <w:rsid w:val="004A3A86"/>
    <w:rsid w:val="004A4C21"/>
    <w:rsid w:val="004A54F5"/>
    <w:rsid w:val="004A79D4"/>
    <w:rsid w:val="004A7A8B"/>
    <w:rsid w:val="004A7B81"/>
    <w:rsid w:val="004A7BE8"/>
    <w:rsid w:val="004A7D35"/>
    <w:rsid w:val="004A7EB8"/>
    <w:rsid w:val="004B19E4"/>
    <w:rsid w:val="004B1C45"/>
    <w:rsid w:val="004B1F81"/>
    <w:rsid w:val="004B2AB9"/>
    <w:rsid w:val="004B3AB0"/>
    <w:rsid w:val="004B448B"/>
    <w:rsid w:val="004B4EA4"/>
    <w:rsid w:val="004B53C5"/>
    <w:rsid w:val="004B56AC"/>
    <w:rsid w:val="004B63B8"/>
    <w:rsid w:val="004B6668"/>
    <w:rsid w:val="004B66EA"/>
    <w:rsid w:val="004B6921"/>
    <w:rsid w:val="004B6B66"/>
    <w:rsid w:val="004B6F76"/>
    <w:rsid w:val="004B7340"/>
    <w:rsid w:val="004B761B"/>
    <w:rsid w:val="004C02A9"/>
    <w:rsid w:val="004C02AB"/>
    <w:rsid w:val="004C0ABE"/>
    <w:rsid w:val="004C0C45"/>
    <w:rsid w:val="004C121B"/>
    <w:rsid w:val="004C1283"/>
    <w:rsid w:val="004C12EA"/>
    <w:rsid w:val="004C166E"/>
    <w:rsid w:val="004C212A"/>
    <w:rsid w:val="004C2471"/>
    <w:rsid w:val="004C2C41"/>
    <w:rsid w:val="004C2D3D"/>
    <w:rsid w:val="004C2ECE"/>
    <w:rsid w:val="004C3B97"/>
    <w:rsid w:val="004C443A"/>
    <w:rsid w:val="004C4A61"/>
    <w:rsid w:val="004C5BDF"/>
    <w:rsid w:val="004C6169"/>
    <w:rsid w:val="004C7AFD"/>
    <w:rsid w:val="004D0521"/>
    <w:rsid w:val="004D1560"/>
    <w:rsid w:val="004D277B"/>
    <w:rsid w:val="004D2CC8"/>
    <w:rsid w:val="004D2ED3"/>
    <w:rsid w:val="004D30B4"/>
    <w:rsid w:val="004D3C0C"/>
    <w:rsid w:val="004D40C2"/>
    <w:rsid w:val="004D44E7"/>
    <w:rsid w:val="004D4B7F"/>
    <w:rsid w:val="004D6B8F"/>
    <w:rsid w:val="004D6CC1"/>
    <w:rsid w:val="004D7490"/>
    <w:rsid w:val="004D7F2C"/>
    <w:rsid w:val="004E0EF8"/>
    <w:rsid w:val="004E1F77"/>
    <w:rsid w:val="004E2B34"/>
    <w:rsid w:val="004E2F68"/>
    <w:rsid w:val="004E35D7"/>
    <w:rsid w:val="004E43F0"/>
    <w:rsid w:val="004E5CA4"/>
    <w:rsid w:val="004E64EF"/>
    <w:rsid w:val="004E6DEF"/>
    <w:rsid w:val="004E7ADA"/>
    <w:rsid w:val="004F0549"/>
    <w:rsid w:val="004F08D2"/>
    <w:rsid w:val="004F0C90"/>
    <w:rsid w:val="004F0FD4"/>
    <w:rsid w:val="004F1253"/>
    <w:rsid w:val="004F1C71"/>
    <w:rsid w:val="004F30DC"/>
    <w:rsid w:val="004F3F3E"/>
    <w:rsid w:val="004F57FC"/>
    <w:rsid w:val="004F5F9D"/>
    <w:rsid w:val="004F705D"/>
    <w:rsid w:val="00500027"/>
    <w:rsid w:val="00500C1A"/>
    <w:rsid w:val="00500FF7"/>
    <w:rsid w:val="0050141C"/>
    <w:rsid w:val="005015ED"/>
    <w:rsid w:val="00501EF8"/>
    <w:rsid w:val="00502190"/>
    <w:rsid w:val="00502D36"/>
    <w:rsid w:val="00502FA5"/>
    <w:rsid w:val="0050311C"/>
    <w:rsid w:val="00504DA1"/>
    <w:rsid w:val="0050556D"/>
    <w:rsid w:val="00505927"/>
    <w:rsid w:val="00506F50"/>
    <w:rsid w:val="00507B4D"/>
    <w:rsid w:val="005105F8"/>
    <w:rsid w:val="00510A3E"/>
    <w:rsid w:val="0051271B"/>
    <w:rsid w:val="00513188"/>
    <w:rsid w:val="005137DB"/>
    <w:rsid w:val="00513CF8"/>
    <w:rsid w:val="00513DED"/>
    <w:rsid w:val="00514F48"/>
    <w:rsid w:val="00515044"/>
    <w:rsid w:val="0051504F"/>
    <w:rsid w:val="00515575"/>
    <w:rsid w:val="00515A6E"/>
    <w:rsid w:val="00515BEF"/>
    <w:rsid w:val="00515C7C"/>
    <w:rsid w:val="005164DA"/>
    <w:rsid w:val="00516A7C"/>
    <w:rsid w:val="00516B69"/>
    <w:rsid w:val="00516EFD"/>
    <w:rsid w:val="00517676"/>
    <w:rsid w:val="005179B2"/>
    <w:rsid w:val="00517D71"/>
    <w:rsid w:val="00517DD9"/>
    <w:rsid w:val="00522B7E"/>
    <w:rsid w:val="00522DA5"/>
    <w:rsid w:val="00522E8A"/>
    <w:rsid w:val="00524438"/>
    <w:rsid w:val="00525D46"/>
    <w:rsid w:val="00525E0E"/>
    <w:rsid w:val="0052657B"/>
    <w:rsid w:val="005265AE"/>
    <w:rsid w:val="00530C34"/>
    <w:rsid w:val="005321BB"/>
    <w:rsid w:val="00532F81"/>
    <w:rsid w:val="005336EE"/>
    <w:rsid w:val="005344A9"/>
    <w:rsid w:val="00534501"/>
    <w:rsid w:val="0053484D"/>
    <w:rsid w:val="00534944"/>
    <w:rsid w:val="00534A4A"/>
    <w:rsid w:val="00534F25"/>
    <w:rsid w:val="00535AF6"/>
    <w:rsid w:val="005361E9"/>
    <w:rsid w:val="005361FF"/>
    <w:rsid w:val="0053637D"/>
    <w:rsid w:val="00536594"/>
    <w:rsid w:val="00536FA0"/>
    <w:rsid w:val="00537A77"/>
    <w:rsid w:val="00537FE9"/>
    <w:rsid w:val="00540611"/>
    <w:rsid w:val="0054069B"/>
    <w:rsid w:val="005407AF"/>
    <w:rsid w:val="00540862"/>
    <w:rsid w:val="00540D09"/>
    <w:rsid w:val="00541FD5"/>
    <w:rsid w:val="00542185"/>
    <w:rsid w:val="00542445"/>
    <w:rsid w:val="005428DA"/>
    <w:rsid w:val="00543025"/>
    <w:rsid w:val="005434A9"/>
    <w:rsid w:val="0054358B"/>
    <w:rsid w:val="0054380C"/>
    <w:rsid w:val="005441BB"/>
    <w:rsid w:val="00544C63"/>
    <w:rsid w:val="00544CBB"/>
    <w:rsid w:val="00544E32"/>
    <w:rsid w:val="005452A3"/>
    <w:rsid w:val="005452B3"/>
    <w:rsid w:val="00545CB7"/>
    <w:rsid w:val="0054684B"/>
    <w:rsid w:val="00546BC1"/>
    <w:rsid w:val="0054709B"/>
    <w:rsid w:val="0054716A"/>
    <w:rsid w:val="005506BC"/>
    <w:rsid w:val="0055266B"/>
    <w:rsid w:val="00554946"/>
    <w:rsid w:val="00554A84"/>
    <w:rsid w:val="00555769"/>
    <w:rsid w:val="00555BE3"/>
    <w:rsid w:val="00556D12"/>
    <w:rsid w:val="005609C7"/>
    <w:rsid w:val="00560A8D"/>
    <w:rsid w:val="005615FE"/>
    <w:rsid w:val="00561AF0"/>
    <w:rsid w:val="005625EE"/>
    <w:rsid w:val="00562752"/>
    <w:rsid w:val="0056292F"/>
    <w:rsid w:val="00562BF2"/>
    <w:rsid w:val="00563615"/>
    <w:rsid w:val="00563E69"/>
    <w:rsid w:val="005647B9"/>
    <w:rsid w:val="00564CD5"/>
    <w:rsid w:val="00565701"/>
    <w:rsid w:val="0056571D"/>
    <w:rsid w:val="005659A4"/>
    <w:rsid w:val="00565D93"/>
    <w:rsid w:val="0056702B"/>
    <w:rsid w:val="00567FF1"/>
    <w:rsid w:val="00570A48"/>
    <w:rsid w:val="005711FC"/>
    <w:rsid w:val="005714E8"/>
    <w:rsid w:val="00572326"/>
    <w:rsid w:val="0057249A"/>
    <w:rsid w:val="00572807"/>
    <w:rsid w:val="00573041"/>
    <w:rsid w:val="005734E2"/>
    <w:rsid w:val="005739F0"/>
    <w:rsid w:val="00574B50"/>
    <w:rsid w:val="00574DD2"/>
    <w:rsid w:val="00574F59"/>
    <w:rsid w:val="00575FEA"/>
    <w:rsid w:val="00576567"/>
    <w:rsid w:val="00576A83"/>
    <w:rsid w:val="005771E7"/>
    <w:rsid w:val="00580151"/>
    <w:rsid w:val="005802EC"/>
    <w:rsid w:val="00580730"/>
    <w:rsid w:val="00582051"/>
    <w:rsid w:val="0058257B"/>
    <w:rsid w:val="00582E6B"/>
    <w:rsid w:val="005833D8"/>
    <w:rsid w:val="00583DFC"/>
    <w:rsid w:val="00583E8A"/>
    <w:rsid w:val="005842ED"/>
    <w:rsid w:val="00584A9F"/>
    <w:rsid w:val="00585648"/>
    <w:rsid w:val="00585AEB"/>
    <w:rsid w:val="00585B70"/>
    <w:rsid w:val="00585D98"/>
    <w:rsid w:val="005861AE"/>
    <w:rsid w:val="005862DD"/>
    <w:rsid w:val="00591873"/>
    <w:rsid w:val="00591BA5"/>
    <w:rsid w:val="00593117"/>
    <w:rsid w:val="00593671"/>
    <w:rsid w:val="00593851"/>
    <w:rsid w:val="0059451F"/>
    <w:rsid w:val="00595B74"/>
    <w:rsid w:val="00595F8B"/>
    <w:rsid w:val="00596DDE"/>
    <w:rsid w:val="00596ED2"/>
    <w:rsid w:val="005977BF"/>
    <w:rsid w:val="005A0569"/>
    <w:rsid w:val="005A1563"/>
    <w:rsid w:val="005A19BA"/>
    <w:rsid w:val="005A2D46"/>
    <w:rsid w:val="005A2EFA"/>
    <w:rsid w:val="005A35A9"/>
    <w:rsid w:val="005A3C35"/>
    <w:rsid w:val="005A43D4"/>
    <w:rsid w:val="005A47F1"/>
    <w:rsid w:val="005A4928"/>
    <w:rsid w:val="005A4D4A"/>
    <w:rsid w:val="005A52EA"/>
    <w:rsid w:val="005A55E9"/>
    <w:rsid w:val="005A6A08"/>
    <w:rsid w:val="005A7B86"/>
    <w:rsid w:val="005B0AE2"/>
    <w:rsid w:val="005B109D"/>
    <w:rsid w:val="005B2668"/>
    <w:rsid w:val="005B27DB"/>
    <w:rsid w:val="005B3381"/>
    <w:rsid w:val="005B349E"/>
    <w:rsid w:val="005B37FF"/>
    <w:rsid w:val="005B414C"/>
    <w:rsid w:val="005B428F"/>
    <w:rsid w:val="005B57B9"/>
    <w:rsid w:val="005B5D8A"/>
    <w:rsid w:val="005B6400"/>
    <w:rsid w:val="005B6E9B"/>
    <w:rsid w:val="005B789C"/>
    <w:rsid w:val="005B7BF1"/>
    <w:rsid w:val="005B7F67"/>
    <w:rsid w:val="005C0468"/>
    <w:rsid w:val="005C071F"/>
    <w:rsid w:val="005C144F"/>
    <w:rsid w:val="005C1E1C"/>
    <w:rsid w:val="005C23F2"/>
    <w:rsid w:val="005C2411"/>
    <w:rsid w:val="005C2A1D"/>
    <w:rsid w:val="005C3052"/>
    <w:rsid w:val="005C4E64"/>
    <w:rsid w:val="005C5A08"/>
    <w:rsid w:val="005C5CFD"/>
    <w:rsid w:val="005C62D6"/>
    <w:rsid w:val="005C642C"/>
    <w:rsid w:val="005C71F7"/>
    <w:rsid w:val="005C7267"/>
    <w:rsid w:val="005C7A03"/>
    <w:rsid w:val="005C7DA0"/>
    <w:rsid w:val="005D0D5D"/>
    <w:rsid w:val="005D15DF"/>
    <w:rsid w:val="005D26A4"/>
    <w:rsid w:val="005D3E0E"/>
    <w:rsid w:val="005D534A"/>
    <w:rsid w:val="005D61BD"/>
    <w:rsid w:val="005D6AC8"/>
    <w:rsid w:val="005D7262"/>
    <w:rsid w:val="005D7EB0"/>
    <w:rsid w:val="005D7F6D"/>
    <w:rsid w:val="005E0015"/>
    <w:rsid w:val="005E0A43"/>
    <w:rsid w:val="005E0B80"/>
    <w:rsid w:val="005E0C28"/>
    <w:rsid w:val="005E0FC1"/>
    <w:rsid w:val="005E1147"/>
    <w:rsid w:val="005E19BC"/>
    <w:rsid w:val="005E1F05"/>
    <w:rsid w:val="005E2F4C"/>
    <w:rsid w:val="005E3839"/>
    <w:rsid w:val="005E398A"/>
    <w:rsid w:val="005E3B03"/>
    <w:rsid w:val="005E4D8B"/>
    <w:rsid w:val="005E56D7"/>
    <w:rsid w:val="005E58C3"/>
    <w:rsid w:val="005E6DA3"/>
    <w:rsid w:val="005F0C25"/>
    <w:rsid w:val="005F1679"/>
    <w:rsid w:val="005F2468"/>
    <w:rsid w:val="005F2F03"/>
    <w:rsid w:val="005F3393"/>
    <w:rsid w:val="005F395C"/>
    <w:rsid w:val="005F4693"/>
    <w:rsid w:val="005F5515"/>
    <w:rsid w:val="006004B9"/>
    <w:rsid w:val="00600636"/>
    <w:rsid w:val="00600F81"/>
    <w:rsid w:val="006019E3"/>
    <w:rsid w:val="00601BDB"/>
    <w:rsid w:val="00601FA2"/>
    <w:rsid w:val="00602904"/>
    <w:rsid w:val="006050D1"/>
    <w:rsid w:val="0060558C"/>
    <w:rsid w:val="0060687A"/>
    <w:rsid w:val="00606F18"/>
    <w:rsid w:val="00607B26"/>
    <w:rsid w:val="006100FA"/>
    <w:rsid w:val="00610509"/>
    <w:rsid w:val="00610870"/>
    <w:rsid w:val="00610DF2"/>
    <w:rsid w:val="006116E6"/>
    <w:rsid w:val="006144EA"/>
    <w:rsid w:val="00614C6C"/>
    <w:rsid w:val="00615C16"/>
    <w:rsid w:val="00616687"/>
    <w:rsid w:val="006168BF"/>
    <w:rsid w:val="00617E5D"/>
    <w:rsid w:val="006205B1"/>
    <w:rsid w:val="00620CB8"/>
    <w:rsid w:val="00620F72"/>
    <w:rsid w:val="0062179D"/>
    <w:rsid w:val="00621CE0"/>
    <w:rsid w:val="00621DC9"/>
    <w:rsid w:val="0062329C"/>
    <w:rsid w:val="0062381A"/>
    <w:rsid w:val="00623D57"/>
    <w:rsid w:val="006243A9"/>
    <w:rsid w:val="0062446F"/>
    <w:rsid w:val="00624A49"/>
    <w:rsid w:val="00624A58"/>
    <w:rsid w:val="00624AEB"/>
    <w:rsid w:val="00624D92"/>
    <w:rsid w:val="00625639"/>
    <w:rsid w:val="00625822"/>
    <w:rsid w:val="00627710"/>
    <w:rsid w:val="00627D48"/>
    <w:rsid w:val="00627EE9"/>
    <w:rsid w:val="00631198"/>
    <w:rsid w:val="006323EF"/>
    <w:rsid w:val="006329F6"/>
    <w:rsid w:val="00632A99"/>
    <w:rsid w:val="00632C9E"/>
    <w:rsid w:val="00632CC1"/>
    <w:rsid w:val="00633DDA"/>
    <w:rsid w:val="006340AA"/>
    <w:rsid w:val="00634549"/>
    <w:rsid w:val="00635CF4"/>
    <w:rsid w:val="0063769F"/>
    <w:rsid w:val="00637813"/>
    <w:rsid w:val="0063785B"/>
    <w:rsid w:val="00637BA9"/>
    <w:rsid w:val="00637BD9"/>
    <w:rsid w:val="0064031C"/>
    <w:rsid w:val="00641C53"/>
    <w:rsid w:val="00641F5E"/>
    <w:rsid w:val="00642134"/>
    <w:rsid w:val="00642160"/>
    <w:rsid w:val="006422A7"/>
    <w:rsid w:val="0064286C"/>
    <w:rsid w:val="00642DC9"/>
    <w:rsid w:val="00643262"/>
    <w:rsid w:val="00643F14"/>
    <w:rsid w:val="006453BA"/>
    <w:rsid w:val="00645D79"/>
    <w:rsid w:val="00646014"/>
    <w:rsid w:val="00646A8A"/>
    <w:rsid w:val="00646FD2"/>
    <w:rsid w:val="006506A8"/>
    <w:rsid w:val="006509CC"/>
    <w:rsid w:val="0065275D"/>
    <w:rsid w:val="00652D03"/>
    <w:rsid w:val="006533F6"/>
    <w:rsid w:val="006538C4"/>
    <w:rsid w:val="006544E6"/>
    <w:rsid w:val="00654D12"/>
    <w:rsid w:val="00654E98"/>
    <w:rsid w:val="00655063"/>
    <w:rsid w:val="00655B01"/>
    <w:rsid w:val="00656CAA"/>
    <w:rsid w:val="0066006D"/>
    <w:rsid w:val="00660372"/>
    <w:rsid w:val="00660871"/>
    <w:rsid w:val="00660E3A"/>
    <w:rsid w:val="00660F21"/>
    <w:rsid w:val="00661392"/>
    <w:rsid w:val="006613B7"/>
    <w:rsid w:val="00662134"/>
    <w:rsid w:val="0066325C"/>
    <w:rsid w:val="00663412"/>
    <w:rsid w:val="00664749"/>
    <w:rsid w:val="00664D19"/>
    <w:rsid w:val="0066518A"/>
    <w:rsid w:val="00665744"/>
    <w:rsid w:val="006659A7"/>
    <w:rsid w:val="00665EE6"/>
    <w:rsid w:val="0066737C"/>
    <w:rsid w:val="006674FE"/>
    <w:rsid w:val="0066788E"/>
    <w:rsid w:val="00670623"/>
    <w:rsid w:val="006710CE"/>
    <w:rsid w:val="00672087"/>
    <w:rsid w:val="006727A1"/>
    <w:rsid w:val="006742E1"/>
    <w:rsid w:val="006743DD"/>
    <w:rsid w:val="00675DDE"/>
    <w:rsid w:val="00676DF9"/>
    <w:rsid w:val="006773C3"/>
    <w:rsid w:val="00677A27"/>
    <w:rsid w:val="00677DC1"/>
    <w:rsid w:val="00677E6E"/>
    <w:rsid w:val="00681123"/>
    <w:rsid w:val="00681B00"/>
    <w:rsid w:val="00681B62"/>
    <w:rsid w:val="00682634"/>
    <w:rsid w:val="006830AA"/>
    <w:rsid w:val="00683ABF"/>
    <w:rsid w:val="0068449B"/>
    <w:rsid w:val="00685828"/>
    <w:rsid w:val="00685D4F"/>
    <w:rsid w:val="0068604A"/>
    <w:rsid w:val="00686569"/>
    <w:rsid w:val="0068670F"/>
    <w:rsid w:val="00686C89"/>
    <w:rsid w:val="00686E88"/>
    <w:rsid w:val="00687294"/>
    <w:rsid w:val="006873AA"/>
    <w:rsid w:val="00687906"/>
    <w:rsid w:val="00691250"/>
    <w:rsid w:val="006912C7"/>
    <w:rsid w:val="00691ECA"/>
    <w:rsid w:val="00692B8E"/>
    <w:rsid w:val="006930EB"/>
    <w:rsid w:val="00693A7F"/>
    <w:rsid w:val="00693AD0"/>
    <w:rsid w:val="0069417A"/>
    <w:rsid w:val="00694E9C"/>
    <w:rsid w:val="0069560F"/>
    <w:rsid w:val="0069565B"/>
    <w:rsid w:val="00695BB1"/>
    <w:rsid w:val="006963A1"/>
    <w:rsid w:val="00697C59"/>
    <w:rsid w:val="006A2509"/>
    <w:rsid w:val="006A468F"/>
    <w:rsid w:val="006A4DD3"/>
    <w:rsid w:val="006A52A2"/>
    <w:rsid w:val="006A559B"/>
    <w:rsid w:val="006A57CA"/>
    <w:rsid w:val="006A5A2B"/>
    <w:rsid w:val="006A5AF1"/>
    <w:rsid w:val="006A5CC6"/>
    <w:rsid w:val="006B093D"/>
    <w:rsid w:val="006B0FA2"/>
    <w:rsid w:val="006B1268"/>
    <w:rsid w:val="006B1CC0"/>
    <w:rsid w:val="006B2523"/>
    <w:rsid w:val="006B2A15"/>
    <w:rsid w:val="006B3769"/>
    <w:rsid w:val="006B58D8"/>
    <w:rsid w:val="006B5B53"/>
    <w:rsid w:val="006B5E6C"/>
    <w:rsid w:val="006B647C"/>
    <w:rsid w:val="006B67F6"/>
    <w:rsid w:val="006B7175"/>
    <w:rsid w:val="006B763C"/>
    <w:rsid w:val="006C0966"/>
    <w:rsid w:val="006C0C53"/>
    <w:rsid w:val="006C1480"/>
    <w:rsid w:val="006C1668"/>
    <w:rsid w:val="006C2C20"/>
    <w:rsid w:val="006C3A96"/>
    <w:rsid w:val="006C54D6"/>
    <w:rsid w:val="006C6759"/>
    <w:rsid w:val="006C682D"/>
    <w:rsid w:val="006C6CFD"/>
    <w:rsid w:val="006D052F"/>
    <w:rsid w:val="006D056B"/>
    <w:rsid w:val="006D0A73"/>
    <w:rsid w:val="006D0AED"/>
    <w:rsid w:val="006D16AB"/>
    <w:rsid w:val="006D1BBF"/>
    <w:rsid w:val="006D2FB3"/>
    <w:rsid w:val="006D3D80"/>
    <w:rsid w:val="006D4C35"/>
    <w:rsid w:val="006D4F32"/>
    <w:rsid w:val="006D6A51"/>
    <w:rsid w:val="006D6D07"/>
    <w:rsid w:val="006D6D65"/>
    <w:rsid w:val="006D6DA0"/>
    <w:rsid w:val="006D6FB9"/>
    <w:rsid w:val="006D7914"/>
    <w:rsid w:val="006D7EB3"/>
    <w:rsid w:val="006D7EF2"/>
    <w:rsid w:val="006D7FA1"/>
    <w:rsid w:val="006E000F"/>
    <w:rsid w:val="006E0E70"/>
    <w:rsid w:val="006E152D"/>
    <w:rsid w:val="006E195C"/>
    <w:rsid w:val="006E2793"/>
    <w:rsid w:val="006E3F2D"/>
    <w:rsid w:val="006E4590"/>
    <w:rsid w:val="006E4B2D"/>
    <w:rsid w:val="006E4D41"/>
    <w:rsid w:val="006E4EAC"/>
    <w:rsid w:val="006E6585"/>
    <w:rsid w:val="006E6835"/>
    <w:rsid w:val="006E70E8"/>
    <w:rsid w:val="006E7ADF"/>
    <w:rsid w:val="006E7DF0"/>
    <w:rsid w:val="006F04CF"/>
    <w:rsid w:val="006F085B"/>
    <w:rsid w:val="006F1CBD"/>
    <w:rsid w:val="006F257B"/>
    <w:rsid w:val="006F4B8C"/>
    <w:rsid w:val="006F4BF6"/>
    <w:rsid w:val="006F5ABF"/>
    <w:rsid w:val="006F708B"/>
    <w:rsid w:val="006F7470"/>
    <w:rsid w:val="006F7723"/>
    <w:rsid w:val="006F778F"/>
    <w:rsid w:val="007000CE"/>
    <w:rsid w:val="00700421"/>
    <w:rsid w:val="00700497"/>
    <w:rsid w:val="007008F7"/>
    <w:rsid w:val="007009A5"/>
    <w:rsid w:val="00701997"/>
    <w:rsid w:val="0070299B"/>
    <w:rsid w:val="00702DE5"/>
    <w:rsid w:val="00702F25"/>
    <w:rsid w:val="0070342C"/>
    <w:rsid w:val="00703F4C"/>
    <w:rsid w:val="0070427F"/>
    <w:rsid w:val="007044BA"/>
    <w:rsid w:val="0070587E"/>
    <w:rsid w:val="00705AD5"/>
    <w:rsid w:val="00705F0D"/>
    <w:rsid w:val="00706019"/>
    <w:rsid w:val="00706999"/>
    <w:rsid w:val="00706EC0"/>
    <w:rsid w:val="00706FF7"/>
    <w:rsid w:val="00707B6C"/>
    <w:rsid w:val="00707D90"/>
    <w:rsid w:val="00710588"/>
    <w:rsid w:val="00710C3C"/>
    <w:rsid w:val="00710F5F"/>
    <w:rsid w:val="007112CD"/>
    <w:rsid w:val="007112D8"/>
    <w:rsid w:val="00712032"/>
    <w:rsid w:val="00712A3C"/>
    <w:rsid w:val="00712AA5"/>
    <w:rsid w:val="00713B6E"/>
    <w:rsid w:val="00714D7A"/>
    <w:rsid w:val="007152C8"/>
    <w:rsid w:val="007155C1"/>
    <w:rsid w:val="007156CC"/>
    <w:rsid w:val="0071574B"/>
    <w:rsid w:val="00715F15"/>
    <w:rsid w:val="007167B5"/>
    <w:rsid w:val="00716BFF"/>
    <w:rsid w:val="00716E09"/>
    <w:rsid w:val="00716F7E"/>
    <w:rsid w:val="00717132"/>
    <w:rsid w:val="00717F36"/>
    <w:rsid w:val="00720406"/>
    <w:rsid w:val="00720879"/>
    <w:rsid w:val="007214B5"/>
    <w:rsid w:val="00721529"/>
    <w:rsid w:val="0072168B"/>
    <w:rsid w:val="00721B93"/>
    <w:rsid w:val="00722AC0"/>
    <w:rsid w:val="00724572"/>
    <w:rsid w:val="00725165"/>
    <w:rsid w:val="00725220"/>
    <w:rsid w:val="00726062"/>
    <w:rsid w:val="007265B6"/>
    <w:rsid w:val="007270B6"/>
    <w:rsid w:val="00730036"/>
    <w:rsid w:val="00730203"/>
    <w:rsid w:val="00730446"/>
    <w:rsid w:val="0073050F"/>
    <w:rsid w:val="0073071D"/>
    <w:rsid w:val="007308C4"/>
    <w:rsid w:val="007314B2"/>
    <w:rsid w:val="007319BD"/>
    <w:rsid w:val="00731C15"/>
    <w:rsid w:val="00731EC8"/>
    <w:rsid w:val="007325CE"/>
    <w:rsid w:val="007325D2"/>
    <w:rsid w:val="007340AF"/>
    <w:rsid w:val="00734541"/>
    <w:rsid w:val="00734BD0"/>
    <w:rsid w:val="007354C4"/>
    <w:rsid w:val="00735F94"/>
    <w:rsid w:val="00737055"/>
    <w:rsid w:val="00737C2C"/>
    <w:rsid w:val="00737EA2"/>
    <w:rsid w:val="00740CD0"/>
    <w:rsid w:val="00741433"/>
    <w:rsid w:val="00743635"/>
    <w:rsid w:val="00743C33"/>
    <w:rsid w:val="00743D80"/>
    <w:rsid w:val="00744044"/>
    <w:rsid w:val="0074551A"/>
    <w:rsid w:val="00746420"/>
    <w:rsid w:val="0074652C"/>
    <w:rsid w:val="00746531"/>
    <w:rsid w:val="0074725F"/>
    <w:rsid w:val="00747A71"/>
    <w:rsid w:val="00750532"/>
    <w:rsid w:val="00750E32"/>
    <w:rsid w:val="00750F5A"/>
    <w:rsid w:val="00751D8F"/>
    <w:rsid w:val="00752FDE"/>
    <w:rsid w:val="00754348"/>
    <w:rsid w:val="00754CB9"/>
    <w:rsid w:val="0075580B"/>
    <w:rsid w:val="00755A2C"/>
    <w:rsid w:val="007564D2"/>
    <w:rsid w:val="007569B7"/>
    <w:rsid w:val="007608E0"/>
    <w:rsid w:val="00760BDA"/>
    <w:rsid w:val="00761309"/>
    <w:rsid w:val="00762667"/>
    <w:rsid w:val="00762CA6"/>
    <w:rsid w:val="007634E0"/>
    <w:rsid w:val="00764CDB"/>
    <w:rsid w:val="00767880"/>
    <w:rsid w:val="00771961"/>
    <w:rsid w:val="00771B44"/>
    <w:rsid w:val="00772084"/>
    <w:rsid w:val="007722A3"/>
    <w:rsid w:val="007725EA"/>
    <w:rsid w:val="00773317"/>
    <w:rsid w:val="00773485"/>
    <w:rsid w:val="00774A3E"/>
    <w:rsid w:val="00775109"/>
    <w:rsid w:val="0077519E"/>
    <w:rsid w:val="007755BD"/>
    <w:rsid w:val="007758A3"/>
    <w:rsid w:val="00775A05"/>
    <w:rsid w:val="00776232"/>
    <w:rsid w:val="00776295"/>
    <w:rsid w:val="0077631A"/>
    <w:rsid w:val="00776687"/>
    <w:rsid w:val="00776B43"/>
    <w:rsid w:val="00777C60"/>
    <w:rsid w:val="00777D77"/>
    <w:rsid w:val="00777ECE"/>
    <w:rsid w:val="00777F6D"/>
    <w:rsid w:val="0078007C"/>
    <w:rsid w:val="00780183"/>
    <w:rsid w:val="0078128D"/>
    <w:rsid w:val="0078129D"/>
    <w:rsid w:val="00781F2D"/>
    <w:rsid w:val="0078207B"/>
    <w:rsid w:val="00782B64"/>
    <w:rsid w:val="00783BA3"/>
    <w:rsid w:val="00783E43"/>
    <w:rsid w:val="00783EA1"/>
    <w:rsid w:val="00783F28"/>
    <w:rsid w:val="00783F4C"/>
    <w:rsid w:val="00784E2D"/>
    <w:rsid w:val="00784F5A"/>
    <w:rsid w:val="00785CAD"/>
    <w:rsid w:val="00786766"/>
    <w:rsid w:val="00786A16"/>
    <w:rsid w:val="00787594"/>
    <w:rsid w:val="00787E03"/>
    <w:rsid w:val="0079120D"/>
    <w:rsid w:val="00791CBD"/>
    <w:rsid w:val="00791D06"/>
    <w:rsid w:val="00791EB0"/>
    <w:rsid w:val="00792C5D"/>
    <w:rsid w:val="00792F96"/>
    <w:rsid w:val="00793297"/>
    <w:rsid w:val="00793AAA"/>
    <w:rsid w:val="00794523"/>
    <w:rsid w:val="00794B72"/>
    <w:rsid w:val="0079526B"/>
    <w:rsid w:val="007954D8"/>
    <w:rsid w:val="007959D3"/>
    <w:rsid w:val="00795CC5"/>
    <w:rsid w:val="00797362"/>
    <w:rsid w:val="00797474"/>
    <w:rsid w:val="007978C4"/>
    <w:rsid w:val="007A01A1"/>
    <w:rsid w:val="007A0F25"/>
    <w:rsid w:val="007A32F2"/>
    <w:rsid w:val="007A3E42"/>
    <w:rsid w:val="007A463F"/>
    <w:rsid w:val="007A4A2D"/>
    <w:rsid w:val="007A575D"/>
    <w:rsid w:val="007A5899"/>
    <w:rsid w:val="007A58D6"/>
    <w:rsid w:val="007A5DBE"/>
    <w:rsid w:val="007A65EC"/>
    <w:rsid w:val="007A6631"/>
    <w:rsid w:val="007A7579"/>
    <w:rsid w:val="007A7721"/>
    <w:rsid w:val="007A7D06"/>
    <w:rsid w:val="007B1520"/>
    <w:rsid w:val="007B1608"/>
    <w:rsid w:val="007B25B2"/>
    <w:rsid w:val="007B2AB4"/>
    <w:rsid w:val="007B2F08"/>
    <w:rsid w:val="007B3BCB"/>
    <w:rsid w:val="007B4400"/>
    <w:rsid w:val="007B456A"/>
    <w:rsid w:val="007B479A"/>
    <w:rsid w:val="007B787B"/>
    <w:rsid w:val="007B792D"/>
    <w:rsid w:val="007B7B9F"/>
    <w:rsid w:val="007B7CE5"/>
    <w:rsid w:val="007B7E4A"/>
    <w:rsid w:val="007C0F6A"/>
    <w:rsid w:val="007C1EDC"/>
    <w:rsid w:val="007C2715"/>
    <w:rsid w:val="007C2EF8"/>
    <w:rsid w:val="007C3B99"/>
    <w:rsid w:val="007C40AD"/>
    <w:rsid w:val="007C4CDD"/>
    <w:rsid w:val="007C5F33"/>
    <w:rsid w:val="007C66B3"/>
    <w:rsid w:val="007C6A0E"/>
    <w:rsid w:val="007C6E17"/>
    <w:rsid w:val="007C79B3"/>
    <w:rsid w:val="007D0675"/>
    <w:rsid w:val="007D09FA"/>
    <w:rsid w:val="007D1973"/>
    <w:rsid w:val="007D1B71"/>
    <w:rsid w:val="007D1F6D"/>
    <w:rsid w:val="007D227C"/>
    <w:rsid w:val="007D23B2"/>
    <w:rsid w:val="007D3EA9"/>
    <w:rsid w:val="007D41CC"/>
    <w:rsid w:val="007D4939"/>
    <w:rsid w:val="007D4A4D"/>
    <w:rsid w:val="007D653E"/>
    <w:rsid w:val="007D700F"/>
    <w:rsid w:val="007E175B"/>
    <w:rsid w:val="007E19CD"/>
    <w:rsid w:val="007E1B02"/>
    <w:rsid w:val="007E1CDD"/>
    <w:rsid w:val="007E321E"/>
    <w:rsid w:val="007E32D2"/>
    <w:rsid w:val="007E39F7"/>
    <w:rsid w:val="007E442F"/>
    <w:rsid w:val="007E48DB"/>
    <w:rsid w:val="007E4A4C"/>
    <w:rsid w:val="007E4C39"/>
    <w:rsid w:val="007E54AF"/>
    <w:rsid w:val="007E6007"/>
    <w:rsid w:val="007E60A7"/>
    <w:rsid w:val="007E668E"/>
    <w:rsid w:val="007E68F1"/>
    <w:rsid w:val="007E785D"/>
    <w:rsid w:val="007F048D"/>
    <w:rsid w:val="007F0EEE"/>
    <w:rsid w:val="007F1D73"/>
    <w:rsid w:val="007F2267"/>
    <w:rsid w:val="007F283C"/>
    <w:rsid w:val="007F28F1"/>
    <w:rsid w:val="007F3880"/>
    <w:rsid w:val="007F3E57"/>
    <w:rsid w:val="007F4007"/>
    <w:rsid w:val="007F42D0"/>
    <w:rsid w:val="007F4884"/>
    <w:rsid w:val="007F4C41"/>
    <w:rsid w:val="007F5169"/>
    <w:rsid w:val="007F62E1"/>
    <w:rsid w:val="007F6FA0"/>
    <w:rsid w:val="007F72E2"/>
    <w:rsid w:val="007F7598"/>
    <w:rsid w:val="007F77B0"/>
    <w:rsid w:val="007F79C1"/>
    <w:rsid w:val="0080071F"/>
    <w:rsid w:val="00800793"/>
    <w:rsid w:val="00801564"/>
    <w:rsid w:val="00801B0E"/>
    <w:rsid w:val="00801B19"/>
    <w:rsid w:val="00801E61"/>
    <w:rsid w:val="008020D7"/>
    <w:rsid w:val="008033C2"/>
    <w:rsid w:val="00803831"/>
    <w:rsid w:val="008038BA"/>
    <w:rsid w:val="00805A98"/>
    <w:rsid w:val="0080655A"/>
    <w:rsid w:val="0080661D"/>
    <w:rsid w:val="0080677B"/>
    <w:rsid w:val="00806AF9"/>
    <w:rsid w:val="008077AF"/>
    <w:rsid w:val="00810BC8"/>
    <w:rsid w:val="00811317"/>
    <w:rsid w:val="0081152B"/>
    <w:rsid w:val="00811BA3"/>
    <w:rsid w:val="00811E5C"/>
    <w:rsid w:val="0081258F"/>
    <w:rsid w:val="0081355B"/>
    <w:rsid w:val="008135F6"/>
    <w:rsid w:val="008143B2"/>
    <w:rsid w:val="0081713B"/>
    <w:rsid w:val="0082087A"/>
    <w:rsid w:val="00820C59"/>
    <w:rsid w:val="00821924"/>
    <w:rsid w:val="00821CA6"/>
    <w:rsid w:val="008222D2"/>
    <w:rsid w:val="00822FDC"/>
    <w:rsid w:val="00823354"/>
    <w:rsid w:val="0082432C"/>
    <w:rsid w:val="008246B2"/>
    <w:rsid w:val="00824B6B"/>
    <w:rsid w:val="00824EA7"/>
    <w:rsid w:val="00824FEC"/>
    <w:rsid w:val="00826BD0"/>
    <w:rsid w:val="0082719E"/>
    <w:rsid w:val="008276DD"/>
    <w:rsid w:val="00830876"/>
    <w:rsid w:val="00831CF0"/>
    <w:rsid w:val="008325A6"/>
    <w:rsid w:val="00832B64"/>
    <w:rsid w:val="00832BA3"/>
    <w:rsid w:val="00832E3F"/>
    <w:rsid w:val="00832FE2"/>
    <w:rsid w:val="00833AA2"/>
    <w:rsid w:val="00835276"/>
    <w:rsid w:val="008369B8"/>
    <w:rsid w:val="00836C0F"/>
    <w:rsid w:val="00840362"/>
    <w:rsid w:val="0084068D"/>
    <w:rsid w:val="008421E5"/>
    <w:rsid w:val="008434F8"/>
    <w:rsid w:val="008455E9"/>
    <w:rsid w:val="0084681B"/>
    <w:rsid w:val="00847704"/>
    <w:rsid w:val="00847E0C"/>
    <w:rsid w:val="0085004B"/>
    <w:rsid w:val="00850865"/>
    <w:rsid w:val="00851584"/>
    <w:rsid w:val="0085251C"/>
    <w:rsid w:val="00852636"/>
    <w:rsid w:val="00853334"/>
    <w:rsid w:val="0085346B"/>
    <w:rsid w:val="00853B9F"/>
    <w:rsid w:val="0085474F"/>
    <w:rsid w:val="00854A99"/>
    <w:rsid w:val="0085671A"/>
    <w:rsid w:val="00856983"/>
    <w:rsid w:val="00856B85"/>
    <w:rsid w:val="00856CD0"/>
    <w:rsid w:val="00856FF1"/>
    <w:rsid w:val="00857773"/>
    <w:rsid w:val="008579C2"/>
    <w:rsid w:val="00857F21"/>
    <w:rsid w:val="00860A51"/>
    <w:rsid w:val="00860B86"/>
    <w:rsid w:val="00860F77"/>
    <w:rsid w:val="00861529"/>
    <w:rsid w:val="00861D48"/>
    <w:rsid w:val="0086218F"/>
    <w:rsid w:val="0086248E"/>
    <w:rsid w:val="00862984"/>
    <w:rsid w:val="00863275"/>
    <w:rsid w:val="00863484"/>
    <w:rsid w:val="00865D74"/>
    <w:rsid w:val="00866204"/>
    <w:rsid w:val="0086641F"/>
    <w:rsid w:val="00866C8C"/>
    <w:rsid w:val="008705C7"/>
    <w:rsid w:val="00870605"/>
    <w:rsid w:val="008716FE"/>
    <w:rsid w:val="0087184D"/>
    <w:rsid w:val="00871E62"/>
    <w:rsid w:val="00872165"/>
    <w:rsid w:val="008722AB"/>
    <w:rsid w:val="008729A2"/>
    <w:rsid w:val="00872E33"/>
    <w:rsid w:val="00873010"/>
    <w:rsid w:val="008730CF"/>
    <w:rsid w:val="00873403"/>
    <w:rsid w:val="00873B64"/>
    <w:rsid w:val="008742FD"/>
    <w:rsid w:val="0087466C"/>
    <w:rsid w:val="0087548F"/>
    <w:rsid w:val="00875842"/>
    <w:rsid w:val="00875980"/>
    <w:rsid w:val="008766B6"/>
    <w:rsid w:val="0087745B"/>
    <w:rsid w:val="00877AF8"/>
    <w:rsid w:val="00880D8E"/>
    <w:rsid w:val="0088144A"/>
    <w:rsid w:val="00881E04"/>
    <w:rsid w:val="00883778"/>
    <w:rsid w:val="0088395A"/>
    <w:rsid w:val="0088396A"/>
    <w:rsid w:val="00886673"/>
    <w:rsid w:val="00886764"/>
    <w:rsid w:val="008876A1"/>
    <w:rsid w:val="00891336"/>
    <w:rsid w:val="00891B7D"/>
    <w:rsid w:val="00891FE6"/>
    <w:rsid w:val="0089255F"/>
    <w:rsid w:val="00892566"/>
    <w:rsid w:val="008927EE"/>
    <w:rsid w:val="008930F5"/>
    <w:rsid w:val="0089388E"/>
    <w:rsid w:val="008944F8"/>
    <w:rsid w:val="008945C0"/>
    <w:rsid w:val="00894A5F"/>
    <w:rsid w:val="00894B86"/>
    <w:rsid w:val="00896782"/>
    <w:rsid w:val="00897416"/>
    <w:rsid w:val="00897E3D"/>
    <w:rsid w:val="008A1E84"/>
    <w:rsid w:val="008A27DB"/>
    <w:rsid w:val="008A332E"/>
    <w:rsid w:val="008A495A"/>
    <w:rsid w:val="008A4A98"/>
    <w:rsid w:val="008A4EE4"/>
    <w:rsid w:val="008A51F6"/>
    <w:rsid w:val="008A5D9E"/>
    <w:rsid w:val="008A638E"/>
    <w:rsid w:val="008A6B9B"/>
    <w:rsid w:val="008B0367"/>
    <w:rsid w:val="008B0882"/>
    <w:rsid w:val="008B0BBD"/>
    <w:rsid w:val="008B0EE3"/>
    <w:rsid w:val="008B129B"/>
    <w:rsid w:val="008B20B9"/>
    <w:rsid w:val="008B3BFD"/>
    <w:rsid w:val="008B44D1"/>
    <w:rsid w:val="008B528C"/>
    <w:rsid w:val="008B5AF9"/>
    <w:rsid w:val="008B6202"/>
    <w:rsid w:val="008B64CF"/>
    <w:rsid w:val="008B76E2"/>
    <w:rsid w:val="008B77B8"/>
    <w:rsid w:val="008B782C"/>
    <w:rsid w:val="008B7C07"/>
    <w:rsid w:val="008C0F19"/>
    <w:rsid w:val="008C1672"/>
    <w:rsid w:val="008C1999"/>
    <w:rsid w:val="008C199D"/>
    <w:rsid w:val="008C21B0"/>
    <w:rsid w:val="008C2352"/>
    <w:rsid w:val="008C41B5"/>
    <w:rsid w:val="008C46C0"/>
    <w:rsid w:val="008C4E23"/>
    <w:rsid w:val="008C5503"/>
    <w:rsid w:val="008C586A"/>
    <w:rsid w:val="008C5D43"/>
    <w:rsid w:val="008C659F"/>
    <w:rsid w:val="008C74B7"/>
    <w:rsid w:val="008D009D"/>
    <w:rsid w:val="008D058A"/>
    <w:rsid w:val="008D16E5"/>
    <w:rsid w:val="008D17F8"/>
    <w:rsid w:val="008D1EA3"/>
    <w:rsid w:val="008D20C5"/>
    <w:rsid w:val="008D2320"/>
    <w:rsid w:val="008D2534"/>
    <w:rsid w:val="008D2AF5"/>
    <w:rsid w:val="008D3A90"/>
    <w:rsid w:val="008D3E22"/>
    <w:rsid w:val="008D4BE3"/>
    <w:rsid w:val="008D4C3F"/>
    <w:rsid w:val="008D4EB1"/>
    <w:rsid w:val="008D4F10"/>
    <w:rsid w:val="008D5573"/>
    <w:rsid w:val="008D74C0"/>
    <w:rsid w:val="008D7F2A"/>
    <w:rsid w:val="008E0EDD"/>
    <w:rsid w:val="008E112C"/>
    <w:rsid w:val="008E1895"/>
    <w:rsid w:val="008E194C"/>
    <w:rsid w:val="008E241A"/>
    <w:rsid w:val="008E3871"/>
    <w:rsid w:val="008E49B7"/>
    <w:rsid w:val="008E51B6"/>
    <w:rsid w:val="008E69B9"/>
    <w:rsid w:val="008E7195"/>
    <w:rsid w:val="008E77C0"/>
    <w:rsid w:val="008E7DE9"/>
    <w:rsid w:val="008F02B8"/>
    <w:rsid w:val="008F0699"/>
    <w:rsid w:val="008F0947"/>
    <w:rsid w:val="008F0A95"/>
    <w:rsid w:val="008F0B4D"/>
    <w:rsid w:val="008F0E8D"/>
    <w:rsid w:val="008F1EAD"/>
    <w:rsid w:val="008F3452"/>
    <w:rsid w:val="008F346E"/>
    <w:rsid w:val="008F44F3"/>
    <w:rsid w:val="008F6B01"/>
    <w:rsid w:val="008F6DF8"/>
    <w:rsid w:val="008F7934"/>
    <w:rsid w:val="008F7C8F"/>
    <w:rsid w:val="009002B3"/>
    <w:rsid w:val="0090121F"/>
    <w:rsid w:val="009012A2"/>
    <w:rsid w:val="009013C2"/>
    <w:rsid w:val="0090204B"/>
    <w:rsid w:val="009029FA"/>
    <w:rsid w:val="00902EF4"/>
    <w:rsid w:val="00903B44"/>
    <w:rsid w:val="009045D1"/>
    <w:rsid w:val="009054E3"/>
    <w:rsid w:val="0090662B"/>
    <w:rsid w:val="009066CC"/>
    <w:rsid w:val="009068A2"/>
    <w:rsid w:val="00906CC8"/>
    <w:rsid w:val="00906F3D"/>
    <w:rsid w:val="00907138"/>
    <w:rsid w:val="00907A8D"/>
    <w:rsid w:val="009105C2"/>
    <w:rsid w:val="00910C35"/>
    <w:rsid w:val="009117EE"/>
    <w:rsid w:val="00911898"/>
    <w:rsid w:val="0091196A"/>
    <w:rsid w:val="009131AE"/>
    <w:rsid w:val="00913232"/>
    <w:rsid w:val="009134B9"/>
    <w:rsid w:val="009152DB"/>
    <w:rsid w:val="0091640D"/>
    <w:rsid w:val="00916931"/>
    <w:rsid w:val="00916E6B"/>
    <w:rsid w:val="00917CA2"/>
    <w:rsid w:val="00917DA9"/>
    <w:rsid w:val="0092026A"/>
    <w:rsid w:val="0092046D"/>
    <w:rsid w:val="00920C53"/>
    <w:rsid w:val="00921016"/>
    <w:rsid w:val="0092244C"/>
    <w:rsid w:val="0092256A"/>
    <w:rsid w:val="00922622"/>
    <w:rsid w:val="009237B8"/>
    <w:rsid w:val="0092385D"/>
    <w:rsid w:val="009238D6"/>
    <w:rsid w:val="0092393D"/>
    <w:rsid w:val="00923B29"/>
    <w:rsid w:val="00924483"/>
    <w:rsid w:val="00924F46"/>
    <w:rsid w:val="009254F3"/>
    <w:rsid w:val="0092565C"/>
    <w:rsid w:val="0092593D"/>
    <w:rsid w:val="009263F3"/>
    <w:rsid w:val="009269F7"/>
    <w:rsid w:val="00930145"/>
    <w:rsid w:val="00930F3F"/>
    <w:rsid w:val="0093181D"/>
    <w:rsid w:val="009329F3"/>
    <w:rsid w:val="0093426F"/>
    <w:rsid w:val="0093464C"/>
    <w:rsid w:val="00934970"/>
    <w:rsid w:val="00935041"/>
    <w:rsid w:val="00935910"/>
    <w:rsid w:val="00935BF5"/>
    <w:rsid w:val="00936094"/>
    <w:rsid w:val="009404CD"/>
    <w:rsid w:val="009406A4"/>
    <w:rsid w:val="009406DD"/>
    <w:rsid w:val="00941AF1"/>
    <w:rsid w:val="009432FF"/>
    <w:rsid w:val="00944E00"/>
    <w:rsid w:val="0094565A"/>
    <w:rsid w:val="0094682E"/>
    <w:rsid w:val="009476EF"/>
    <w:rsid w:val="00950CF6"/>
    <w:rsid w:val="009516DA"/>
    <w:rsid w:val="0095193F"/>
    <w:rsid w:val="009519BE"/>
    <w:rsid w:val="00951A3F"/>
    <w:rsid w:val="00952C8A"/>
    <w:rsid w:val="00952FE0"/>
    <w:rsid w:val="00954296"/>
    <w:rsid w:val="009544FA"/>
    <w:rsid w:val="00954816"/>
    <w:rsid w:val="00955A87"/>
    <w:rsid w:val="00955BDE"/>
    <w:rsid w:val="00956B1E"/>
    <w:rsid w:val="0095778E"/>
    <w:rsid w:val="00957929"/>
    <w:rsid w:val="00957CBB"/>
    <w:rsid w:val="00960B8D"/>
    <w:rsid w:val="00960EA6"/>
    <w:rsid w:val="0096133B"/>
    <w:rsid w:val="00961369"/>
    <w:rsid w:val="009613EA"/>
    <w:rsid w:val="009624F7"/>
    <w:rsid w:val="00962CD0"/>
    <w:rsid w:val="00962D71"/>
    <w:rsid w:val="00962FD0"/>
    <w:rsid w:val="00964FCC"/>
    <w:rsid w:val="0096526A"/>
    <w:rsid w:val="00965794"/>
    <w:rsid w:val="009667CA"/>
    <w:rsid w:val="009704FE"/>
    <w:rsid w:val="00971C6D"/>
    <w:rsid w:val="00971F4D"/>
    <w:rsid w:val="00971FA0"/>
    <w:rsid w:val="00972A7D"/>
    <w:rsid w:val="00972D0D"/>
    <w:rsid w:val="00974CF9"/>
    <w:rsid w:val="009755F9"/>
    <w:rsid w:val="00975B57"/>
    <w:rsid w:val="00976306"/>
    <w:rsid w:val="009765DE"/>
    <w:rsid w:val="009766FF"/>
    <w:rsid w:val="00976952"/>
    <w:rsid w:val="009805AE"/>
    <w:rsid w:val="009809FA"/>
    <w:rsid w:val="0098170C"/>
    <w:rsid w:val="009828C7"/>
    <w:rsid w:val="009829CC"/>
    <w:rsid w:val="00982CA3"/>
    <w:rsid w:val="00982EC9"/>
    <w:rsid w:val="009837A7"/>
    <w:rsid w:val="00983B24"/>
    <w:rsid w:val="00983FF1"/>
    <w:rsid w:val="009843E6"/>
    <w:rsid w:val="00984BB7"/>
    <w:rsid w:val="009859D5"/>
    <w:rsid w:val="00985A4B"/>
    <w:rsid w:val="00985B87"/>
    <w:rsid w:val="00985D7A"/>
    <w:rsid w:val="0098675A"/>
    <w:rsid w:val="009868A3"/>
    <w:rsid w:val="009878F9"/>
    <w:rsid w:val="00991390"/>
    <w:rsid w:val="009917BD"/>
    <w:rsid w:val="00991BF0"/>
    <w:rsid w:val="009920B2"/>
    <w:rsid w:val="0099250A"/>
    <w:rsid w:val="00994207"/>
    <w:rsid w:val="0099519D"/>
    <w:rsid w:val="00995E9E"/>
    <w:rsid w:val="00996150"/>
    <w:rsid w:val="00996193"/>
    <w:rsid w:val="00996E23"/>
    <w:rsid w:val="009A0B84"/>
    <w:rsid w:val="009A0E18"/>
    <w:rsid w:val="009A134C"/>
    <w:rsid w:val="009A13DE"/>
    <w:rsid w:val="009A17BB"/>
    <w:rsid w:val="009A23BB"/>
    <w:rsid w:val="009A2760"/>
    <w:rsid w:val="009A2877"/>
    <w:rsid w:val="009A2994"/>
    <w:rsid w:val="009A304D"/>
    <w:rsid w:val="009A3639"/>
    <w:rsid w:val="009A3F7B"/>
    <w:rsid w:val="009A465E"/>
    <w:rsid w:val="009A470D"/>
    <w:rsid w:val="009A607C"/>
    <w:rsid w:val="009A625F"/>
    <w:rsid w:val="009A6843"/>
    <w:rsid w:val="009A6D95"/>
    <w:rsid w:val="009A7C12"/>
    <w:rsid w:val="009B03EA"/>
    <w:rsid w:val="009B052E"/>
    <w:rsid w:val="009B1E1D"/>
    <w:rsid w:val="009B2721"/>
    <w:rsid w:val="009B2CE1"/>
    <w:rsid w:val="009B33C0"/>
    <w:rsid w:val="009B3701"/>
    <w:rsid w:val="009B3D59"/>
    <w:rsid w:val="009B4320"/>
    <w:rsid w:val="009B440E"/>
    <w:rsid w:val="009B49F9"/>
    <w:rsid w:val="009B4A6B"/>
    <w:rsid w:val="009B4B6E"/>
    <w:rsid w:val="009B517C"/>
    <w:rsid w:val="009B5858"/>
    <w:rsid w:val="009B72C3"/>
    <w:rsid w:val="009B741C"/>
    <w:rsid w:val="009C03B2"/>
    <w:rsid w:val="009C0E05"/>
    <w:rsid w:val="009C1249"/>
    <w:rsid w:val="009C18E8"/>
    <w:rsid w:val="009C1BF9"/>
    <w:rsid w:val="009C1FFB"/>
    <w:rsid w:val="009C2192"/>
    <w:rsid w:val="009C21AA"/>
    <w:rsid w:val="009C2604"/>
    <w:rsid w:val="009C293F"/>
    <w:rsid w:val="009C2AAF"/>
    <w:rsid w:val="009C301F"/>
    <w:rsid w:val="009C3507"/>
    <w:rsid w:val="009C3654"/>
    <w:rsid w:val="009C3D3D"/>
    <w:rsid w:val="009C4D4C"/>
    <w:rsid w:val="009C50B2"/>
    <w:rsid w:val="009C54CA"/>
    <w:rsid w:val="009C55C9"/>
    <w:rsid w:val="009C583D"/>
    <w:rsid w:val="009C5945"/>
    <w:rsid w:val="009C5C7C"/>
    <w:rsid w:val="009C763F"/>
    <w:rsid w:val="009D009E"/>
    <w:rsid w:val="009D01C3"/>
    <w:rsid w:val="009D199A"/>
    <w:rsid w:val="009D2785"/>
    <w:rsid w:val="009D32FA"/>
    <w:rsid w:val="009D36F5"/>
    <w:rsid w:val="009D3B7D"/>
    <w:rsid w:val="009D5465"/>
    <w:rsid w:val="009D5935"/>
    <w:rsid w:val="009D594E"/>
    <w:rsid w:val="009D61FB"/>
    <w:rsid w:val="009D6AF7"/>
    <w:rsid w:val="009D7610"/>
    <w:rsid w:val="009D76E1"/>
    <w:rsid w:val="009D78EF"/>
    <w:rsid w:val="009D7F05"/>
    <w:rsid w:val="009D7F60"/>
    <w:rsid w:val="009E0F6F"/>
    <w:rsid w:val="009E1367"/>
    <w:rsid w:val="009E21B6"/>
    <w:rsid w:val="009E2B11"/>
    <w:rsid w:val="009E36AA"/>
    <w:rsid w:val="009E3C58"/>
    <w:rsid w:val="009E3D38"/>
    <w:rsid w:val="009E609E"/>
    <w:rsid w:val="009E60F8"/>
    <w:rsid w:val="009E66B0"/>
    <w:rsid w:val="009E70A6"/>
    <w:rsid w:val="009E73D4"/>
    <w:rsid w:val="009E7649"/>
    <w:rsid w:val="009E7A23"/>
    <w:rsid w:val="009F06ED"/>
    <w:rsid w:val="009F1755"/>
    <w:rsid w:val="009F1D6C"/>
    <w:rsid w:val="009F1DA7"/>
    <w:rsid w:val="009F1E22"/>
    <w:rsid w:val="009F31E5"/>
    <w:rsid w:val="009F4044"/>
    <w:rsid w:val="009F4162"/>
    <w:rsid w:val="009F422C"/>
    <w:rsid w:val="009F52E5"/>
    <w:rsid w:val="009F58CC"/>
    <w:rsid w:val="009F5954"/>
    <w:rsid w:val="009F5B6B"/>
    <w:rsid w:val="009F5C8D"/>
    <w:rsid w:val="009F63A1"/>
    <w:rsid w:val="009F6EC8"/>
    <w:rsid w:val="009F7263"/>
    <w:rsid w:val="009F7764"/>
    <w:rsid w:val="009F7E81"/>
    <w:rsid w:val="00A0082D"/>
    <w:rsid w:val="00A008EB"/>
    <w:rsid w:val="00A01A80"/>
    <w:rsid w:val="00A01D9F"/>
    <w:rsid w:val="00A03D79"/>
    <w:rsid w:val="00A04045"/>
    <w:rsid w:val="00A041F6"/>
    <w:rsid w:val="00A0436D"/>
    <w:rsid w:val="00A047ED"/>
    <w:rsid w:val="00A04B99"/>
    <w:rsid w:val="00A05161"/>
    <w:rsid w:val="00A051BB"/>
    <w:rsid w:val="00A05A12"/>
    <w:rsid w:val="00A06E2F"/>
    <w:rsid w:val="00A07558"/>
    <w:rsid w:val="00A07C6F"/>
    <w:rsid w:val="00A10013"/>
    <w:rsid w:val="00A10C1A"/>
    <w:rsid w:val="00A10C93"/>
    <w:rsid w:val="00A112FD"/>
    <w:rsid w:val="00A115E0"/>
    <w:rsid w:val="00A11C3D"/>
    <w:rsid w:val="00A12130"/>
    <w:rsid w:val="00A12367"/>
    <w:rsid w:val="00A130FE"/>
    <w:rsid w:val="00A134E1"/>
    <w:rsid w:val="00A13A58"/>
    <w:rsid w:val="00A13B75"/>
    <w:rsid w:val="00A14509"/>
    <w:rsid w:val="00A14D7B"/>
    <w:rsid w:val="00A15ABD"/>
    <w:rsid w:val="00A15C1C"/>
    <w:rsid w:val="00A15CD7"/>
    <w:rsid w:val="00A15D00"/>
    <w:rsid w:val="00A15E53"/>
    <w:rsid w:val="00A1650F"/>
    <w:rsid w:val="00A1681E"/>
    <w:rsid w:val="00A1684F"/>
    <w:rsid w:val="00A172D1"/>
    <w:rsid w:val="00A20D78"/>
    <w:rsid w:val="00A21879"/>
    <w:rsid w:val="00A21A0C"/>
    <w:rsid w:val="00A2226E"/>
    <w:rsid w:val="00A245B0"/>
    <w:rsid w:val="00A253F4"/>
    <w:rsid w:val="00A26130"/>
    <w:rsid w:val="00A26B44"/>
    <w:rsid w:val="00A26F78"/>
    <w:rsid w:val="00A27208"/>
    <w:rsid w:val="00A2736F"/>
    <w:rsid w:val="00A2788F"/>
    <w:rsid w:val="00A30E36"/>
    <w:rsid w:val="00A3177A"/>
    <w:rsid w:val="00A31E4C"/>
    <w:rsid w:val="00A3245A"/>
    <w:rsid w:val="00A32DE3"/>
    <w:rsid w:val="00A33CB7"/>
    <w:rsid w:val="00A34C0F"/>
    <w:rsid w:val="00A34CFD"/>
    <w:rsid w:val="00A35819"/>
    <w:rsid w:val="00A368DF"/>
    <w:rsid w:val="00A377DA"/>
    <w:rsid w:val="00A40316"/>
    <w:rsid w:val="00A40FD2"/>
    <w:rsid w:val="00A419DF"/>
    <w:rsid w:val="00A428E8"/>
    <w:rsid w:val="00A44CAC"/>
    <w:rsid w:val="00A46093"/>
    <w:rsid w:val="00A46EDF"/>
    <w:rsid w:val="00A478B8"/>
    <w:rsid w:val="00A47D20"/>
    <w:rsid w:val="00A502E6"/>
    <w:rsid w:val="00A50C20"/>
    <w:rsid w:val="00A50CAF"/>
    <w:rsid w:val="00A52032"/>
    <w:rsid w:val="00A520D5"/>
    <w:rsid w:val="00A52DD9"/>
    <w:rsid w:val="00A54418"/>
    <w:rsid w:val="00A54603"/>
    <w:rsid w:val="00A5480A"/>
    <w:rsid w:val="00A54D5D"/>
    <w:rsid w:val="00A54E9C"/>
    <w:rsid w:val="00A559ED"/>
    <w:rsid w:val="00A55A29"/>
    <w:rsid w:val="00A55AF1"/>
    <w:rsid w:val="00A5629B"/>
    <w:rsid w:val="00A57BA1"/>
    <w:rsid w:val="00A57CCB"/>
    <w:rsid w:val="00A606C2"/>
    <w:rsid w:val="00A61FE3"/>
    <w:rsid w:val="00A62154"/>
    <w:rsid w:val="00A62609"/>
    <w:rsid w:val="00A6299C"/>
    <w:rsid w:val="00A64251"/>
    <w:rsid w:val="00A64BDD"/>
    <w:rsid w:val="00A6515C"/>
    <w:rsid w:val="00A65F28"/>
    <w:rsid w:val="00A666E0"/>
    <w:rsid w:val="00A66D9C"/>
    <w:rsid w:val="00A66ECF"/>
    <w:rsid w:val="00A67A28"/>
    <w:rsid w:val="00A707F6"/>
    <w:rsid w:val="00A70BFC"/>
    <w:rsid w:val="00A70ED8"/>
    <w:rsid w:val="00A71512"/>
    <w:rsid w:val="00A7190F"/>
    <w:rsid w:val="00A71E18"/>
    <w:rsid w:val="00A71E6B"/>
    <w:rsid w:val="00A7278C"/>
    <w:rsid w:val="00A72A00"/>
    <w:rsid w:val="00A72D06"/>
    <w:rsid w:val="00A72D83"/>
    <w:rsid w:val="00A7301A"/>
    <w:rsid w:val="00A73833"/>
    <w:rsid w:val="00A7390C"/>
    <w:rsid w:val="00A740E6"/>
    <w:rsid w:val="00A7417B"/>
    <w:rsid w:val="00A74D67"/>
    <w:rsid w:val="00A75A42"/>
    <w:rsid w:val="00A75A48"/>
    <w:rsid w:val="00A75B38"/>
    <w:rsid w:val="00A75E04"/>
    <w:rsid w:val="00A767E6"/>
    <w:rsid w:val="00A7728E"/>
    <w:rsid w:val="00A772D4"/>
    <w:rsid w:val="00A7760D"/>
    <w:rsid w:val="00A80498"/>
    <w:rsid w:val="00A80895"/>
    <w:rsid w:val="00A80EB2"/>
    <w:rsid w:val="00A81A54"/>
    <w:rsid w:val="00A8384C"/>
    <w:rsid w:val="00A8390D"/>
    <w:rsid w:val="00A84180"/>
    <w:rsid w:val="00A84FEB"/>
    <w:rsid w:val="00A857F7"/>
    <w:rsid w:val="00A85A6F"/>
    <w:rsid w:val="00A85AF2"/>
    <w:rsid w:val="00A86C23"/>
    <w:rsid w:val="00A86F36"/>
    <w:rsid w:val="00A874E3"/>
    <w:rsid w:val="00A879A1"/>
    <w:rsid w:val="00A87ACF"/>
    <w:rsid w:val="00A91087"/>
    <w:rsid w:val="00A912A1"/>
    <w:rsid w:val="00A91402"/>
    <w:rsid w:val="00A92C07"/>
    <w:rsid w:val="00A9388D"/>
    <w:rsid w:val="00A93A3E"/>
    <w:rsid w:val="00A942F8"/>
    <w:rsid w:val="00A9485E"/>
    <w:rsid w:val="00A9524E"/>
    <w:rsid w:val="00A95F49"/>
    <w:rsid w:val="00A966FE"/>
    <w:rsid w:val="00A96F73"/>
    <w:rsid w:val="00A97144"/>
    <w:rsid w:val="00A979E8"/>
    <w:rsid w:val="00AA082D"/>
    <w:rsid w:val="00AA0AFF"/>
    <w:rsid w:val="00AA0DD0"/>
    <w:rsid w:val="00AA0F33"/>
    <w:rsid w:val="00AA10A2"/>
    <w:rsid w:val="00AA2352"/>
    <w:rsid w:val="00AA3944"/>
    <w:rsid w:val="00AA4833"/>
    <w:rsid w:val="00AA4DEA"/>
    <w:rsid w:val="00AA4E6E"/>
    <w:rsid w:val="00AA5CBA"/>
    <w:rsid w:val="00AA6103"/>
    <w:rsid w:val="00AA6ACA"/>
    <w:rsid w:val="00AA6C7A"/>
    <w:rsid w:val="00AB1249"/>
    <w:rsid w:val="00AB16F6"/>
    <w:rsid w:val="00AB175F"/>
    <w:rsid w:val="00AB1A0D"/>
    <w:rsid w:val="00AB209B"/>
    <w:rsid w:val="00AB2DCC"/>
    <w:rsid w:val="00AB3171"/>
    <w:rsid w:val="00AB38DC"/>
    <w:rsid w:val="00AB3ACB"/>
    <w:rsid w:val="00AB3BBC"/>
    <w:rsid w:val="00AB495E"/>
    <w:rsid w:val="00AB5380"/>
    <w:rsid w:val="00AB578F"/>
    <w:rsid w:val="00AB5957"/>
    <w:rsid w:val="00AB702C"/>
    <w:rsid w:val="00AB7959"/>
    <w:rsid w:val="00AB7E9B"/>
    <w:rsid w:val="00AC0D6C"/>
    <w:rsid w:val="00AC0D84"/>
    <w:rsid w:val="00AC1CC2"/>
    <w:rsid w:val="00AC1FED"/>
    <w:rsid w:val="00AC2A2D"/>
    <w:rsid w:val="00AC3044"/>
    <w:rsid w:val="00AC3AC8"/>
    <w:rsid w:val="00AC3B0A"/>
    <w:rsid w:val="00AC5027"/>
    <w:rsid w:val="00AC5193"/>
    <w:rsid w:val="00AC551C"/>
    <w:rsid w:val="00AC600A"/>
    <w:rsid w:val="00AC6F4E"/>
    <w:rsid w:val="00AC7034"/>
    <w:rsid w:val="00AC76A1"/>
    <w:rsid w:val="00AD069A"/>
    <w:rsid w:val="00AD30F2"/>
    <w:rsid w:val="00AD31B0"/>
    <w:rsid w:val="00AD3328"/>
    <w:rsid w:val="00AD34F3"/>
    <w:rsid w:val="00AD3550"/>
    <w:rsid w:val="00AD3B44"/>
    <w:rsid w:val="00AD3ED6"/>
    <w:rsid w:val="00AD49C2"/>
    <w:rsid w:val="00AD5207"/>
    <w:rsid w:val="00AD5A32"/>
    <w:rsid w:val="00AD5AF4"/>
    <w:rsid w:val="00AD62D3"/>
    <w:rsid w:val="00AD7E9B"/>
    <w:rsid w:val="00AE1398"/>
    <w:rsid w:val="00AE1790"/>
    <w:rsid w:val="00AE214E"/>
    <w:rsid w:val="00AE2955"/>
    <w:rsid w:val="00AE2BF0"/>
    <w:rsid w:val="00AE2C7A"/>
    <w:rsid w:val="00AE336D"/>
    <w:rsid w:val="00AE5579"/>
    <w:rsid w:val="00AE55BE"/>
    <w:rsid w:val="00AE5AA6"/>
    <w:rsid w:val="00AE5C30"/>
    <w:rsid w:val="00AE5C49"/>
    <w:rsid w:val="00AE774B"/>
    <w:rsid w:val="00AE7A9F"/>
    <w:rsid w:val="00AF039F"/>
    <w:rsid w:val="00AF1594"/>
    <w:rsid w:val="00AF159C"/>
    <w:rsid w:val="00AF1C33"/>
    <w:rsid w:val="00AF1F54"/>
    <w:rsid w:val="00AF2A27"/>
    <w:rsid w:val="00AF2D27"/>
    <w:rsid w:val="00AF2D4D"/>
    <w:rsid w:val="00AF332D"/>
    <w:rsid w:val="00AF37D9"/>
    <w:rsid w:val="00AF39FF"/>
    <w:rsid w:val="00AF3A21"/>
    <w:rsid w:val="00AF3B64"/>
    <w:rsid w:val="00AF408D"/>
    <w:rsid w:val="00AF4BF8"/>
    <w:rsid w:val="00AF4C51"/>
    <w:rsid w:val="00AF50C1"/>
    <w:rsid w:val="00AF70CA"/>
    <w:rsid w:val="00AF7CD2"/>
    <w:rsid w:val="00B0100B"/>
    <w:rsid w:val="00B0155C"/>
    <w:rsid w:val="00B0207A"/>
    <w:rsid w:val="00B02FA9"/>
    <w:rsid w:val="00B04469"/>
    <w:rsid w:val="00B04A80"/>
    <w:rsid w:val="00B057D3"/>
    <w:rsid w:val="00B05B5F"/>
    <w:rsid w:val="00B05D0E"/>
    <w:rsid w:val="00B05DC1"/>
    <w:rsid w:val="00B06548"/>
    <w:rsid w:val="00B06FD8"/>
    <w:rsid w:val="00B07258"/>
    <w:rsid w:val="00B077FF"/>
    <w:rsid w:val="00B079D3"/>
    <w:rsid w:val="00B10006"/>
    <w:rsid w:val="00B104EA"/>
    <w:rsid w:val="00B10869"/>
    <w:rsid w:val="00B10EE8"/>
    <w:rsid w:val="00B11095"/>
    <w:rsid w:val="00B11F28"/>
    <w:rsid w:val="00B120A9"/>
    <w:rsid w:val="00B12740"/>
    <w:rsid w:val="00B13B0A"/>
    <w:rsid w:val="00B161BD"/>
    <w:rsid w:val="00B16BE9"/>
    <w:rsid w:val="00B16DDC"/>
    <w:rsid w:val="00B1752F"/>
    <w:rsid w:val="00B203C0"/>
    <w:rsid w:val="00B2232B"/>
    <w:rsid w:val="00B2275F"/>
    <w:rsid w:val="00B22ABC"/>
    <w:rsid w:val="00B22F80"/>
    <w:rsid w:val="00B2322A"/>
    <w:rsid w:val="00B2322B"/>
    <w:rsid w:val="00B23DA0"/>
    <w:rsid w:val="00B24182"/>
    <w:rsid w:val="00B24313"/>
    <w:rsid w:val="00B24B70"/>
    <w:rsid w:val="00B255F3"/>
    <w:rsid w:val="00B257C9"/>
    <w:rsid w:val="00B26518"/>
    <w:rsid w:val="00B26651"/>
    <w:rsid w:val="00B268B5"/>
    <w:rsid w:val="00B26AB7"/>
    <w:rsid w:val="00B26BF6"/>
    <w:rsid w:val="00B27087"/>
    <w:rsid w:val="00B27F75"/>
    <w:rsid w:val="00B27FA2"/>
    <w:rsid w:val="00B313A8"/>
    <w:rsid w:val="00B328CD"/>
    <w:rsid w:val="00B337C7"/>
    <w:rsid w:val="00B33B79"/>
    <w:rsid w:val="00B33DC7"/>
    <w:rsid w:val="00B344CA"/>
    <w:rsid w:val="00B34C28"/>
    <w:rsid w:val="00B34EA1"/>
    <w:rsid w:val="00B357DD"/>
    <w:rsid w:val="00B36017"/>
    <w:rsid w:val="00B36BB1"/>
    <w:rsid w:val="00B37C61"/>
    <w:rsid w:val="00B37C69"/>
    <w:rsid w:val="00B40472"/>
    <w:rsid w:val="00B40627"/>
    <w:rsid w:val="00B40ABD"/>
    <w:rsid w:val="00B42080"/>
    <w:rsid w:val="00B4248C"/>
    <w:rsid w:val="00B42ABD"/>
    <w:rsid w:val="00B42C33"/>
    <w:rsid w:val="00B4359F"/>
    <w:rsid w:val="00B435E7"/>
    <w:rsid w:val="00B44B1F"/>
    <w:rsid w:val="00B44D12"/>
    <w:rsid w:val="00B44D18"/>
    <w:rsid w:val="00B45449"/>
    <w:rsid w:val="00B4606D"/>
    <w:rsid w:val="00B46D93"/>
    <w:rsid w:val="00B47194"/>
    <w:rsid w:val="00B501FB"/>
    <w:rsid w:val="00B50DA2"/>
    <w:rsid w:val="00B512DD"/>
    <w:rsid w:val="00B5194C"/>
    <w:rsid w:val="00B51B01"/>
    <w:rsid w:val="00B5267F"/>
    <w:rsid w:val="00B528BB"/>
    <w:rsid w:val="00B53C1B"/>
    <w:rsid w:val="00B53CC0"/>
    <w:rsid w:val="00B542A8"/>
    <w:rsid w:val="00B543CC"/>
    <w:rsid w:val="00B5453E"/>
    <w:rsid w:val="00B54A1F"/>
    <w:rsid w:val="00B551EF"/>
    <w:rsid w:val="00B55251"/>
    <w:rsid w:val="00B55295"/>
    <w:rsid w:val="00B55810"/>
    <w:rsid w:val="00B55A5A"/>
    <w:rsid w:val="00B55EAB"/>
    <w:rsid w:val="00B56094"/>
    <w:rsid w:val="00B56128"/>
    <w:rsid w:val="00B5666C"/>
    <w:rsid w:val="00B56897"/>
    <w:rsid w:val="00B56C98"/>
    <w:rsid w:val="00B57060"/>
    <w:rsid w:val="00B602B8"/>
    <w:rsid w:val="00B60438"/>
    <w:rsid w:val="00B60A8B"/>
    <w:rsid w:val="00B6121D"/>
    <w:rsid w:val="00B61513"/>
    <w:rsid w:val="00B61C60"/>
    <w:rsid w:val="00B61E6A"/>
    <w:rsid w:val="00B62057"/>
    <w:rsid w:val="00B623D0"/>
    <w:rsid w:val="00B63D98"/>
    <w:rsid w:val="00B64402"/>
    <w:rsid w:val="00B64723"/>
    <w:rsid w:val="00B65547"/>
    <w:rsid w:val="00B658F1"/>
    <w:rsid w:val="00B663A2"/>
    <w:rsid w:val="00B66727"/>
    <w:rsid w:val="00B67C6B"/>
    <w:rsid w:val="00B67DBF"/>
    <w:rsid w:val="00B7013A"/>
    <w:rsid w:val="00B70519"/>
    <w:rsid w:val="00B705C7"/>
    <w:rsid w:val="00B71983"/>
    <w:rsid w:val="00B7225C"/>
    <w:rsid w:val="00B72DB0"/>
    <w:rsid w:val="00B742E2"/>
    <w:rsid w:val="00B74603"/>
    <w:rsid w:val="00B748AC"/>
    <w:rsid w:val="00B74A43"/>
    <w:rsid w:val="00B74FF7"/>
    <w:rsid w:val="00B754BE"/>
    <w:rsid w:val="00B758FC"/>
    <w:rsid w:val="00B75CE3"/>
    <w:rsid w:val="00B75D06"/>
    <w:rsid w:val="00B76584"/>
    <w:rsid w:val="00B76963"/>
    <w:rsid w:val="00B76A3E"/>
    <w:rsid w:val="00B76D94"/>
    <w:rsid w:val="00B8102E"/>
    <w:rsid w:val="00B81554"/>
    <w:rsid w:val="00B81C7C"/>
    <w:rsid w:val="00B827B0"/>
    <w:rsid w:val="00B82CF6"/>
    <w:rsid w:val="00B837B2"/>
    <w:rsid w:val="00B83B8D"/>
    <w:rsid w:val="00B83E4F"/>
    <w:rsid w:val="00B843AC"/>
    <w:rsid w:val="00B8442F"/>
    <w:rsid w:val="00B84479"/>
    <w:rsid w:val="00B86DD8"/>
    <w:rsid w:val="00B87ECA"/>
    <w:rsid w:val="00B908F4"/>
    <w:rsid w:val="00B90A40"/>
    <w:rsid w:val="00B932C1"/>
    <w:rsid w:val="00B932E1"/>
    <w:rsid w:val="00B9388E"/>
    <w:rsid w:val="00B938BE"/>
    <w:rsid w:val="00B9419B"/>
    <w:rsid w:val="00B94CA0"/>
    <w:rsid w:val="00B95078"/>
    <w:rsid w:val="00B950DE"/>
    <w:rsid w:val="00B96002"/>
    <w:rsid w:val="00B96368"/>
    <w:rsid w:val="00B963C4"/>
    <w:rsid w:val="00B969A8"/>
    <w:rsid w:val="00B9752A"/>
    <w:rsid w:val="00B97761"/>
    <w:rsid w:val="00BA13B6"/>
    <w:rsid w:val="00BA13FE"/>
    <w:rsid w:val="00BA15C9"/>
    <w:rsid w:val="00BA23D6"/>
    <w:rsid w:val="00BA26DB"/>
    <w:rsid w:val="00BA2A5B"/>
    <w:rsid w:val="00BA2CB8"/>
    <w:rsid w:val="00BA53A2"/>
    <w:rsid w:val="00BA5AF7"/>
    <w:rsid w:val="00BA644E"/>
    <w:rsid w:val="00BA68F5"/>
    <w:rsid w:val="00BA699C"/>
    <w:rsid w:val="00BA69BA"/>
    <w:rsid w:val="00BA7395"/>
    <w:rsid w:val="00BA783C"/>
    <w:rsid w:val="00BA79E4"/>
    <w:rsid w:val="00BA7B5C"/>
    <w:rsid w:val="00BA7CB3"/>
    <w:rsid w:val="00BA7E49"/>
    <w:rsid w:val="00BB0530"/>
    <w:rsid w:val="00BB0D59"/>
    <w:rsid w:val="00BB0F31"/>
    <w:rsid w:val="00BB13EE"/>
    <w:rsid w:val="00BB19D3"/>
    <w:rsid w:val="00BB1A4F"/>
    <w:rsid w:val="00BB24FB"/>
    <w:rsid w:val="00BB29CF"/>
    <w:rsid w:val="00BB2B95"/>
    <w:rsid w:val="00BB361E"/>
    <w:rsid w:val="00BB3D3D"/>
    <w:rsid w:val="00BB4162"/>
    <w:rsid w:val="00BB43B7"/>
    <w:rsid w:val="00BB4E8E"/>
    <w:rsid w:val="00BB567F"/>
    <w:rsid w:val="00BB5BE4"/>
    <w:rsid w:val="00BB6117"/>
    <w:rsid w:val="00BB6711"/>
    <w:rsid w:val="00BB6D7B"/>
    <w:rsid w:val="00BB71D8"/>
    <w:rsid w:val="00BB738D"/>
    <w:rsid w:val="00BB74D5"/>
    <w:rsid w:val="00BB7E87"/>
    <w:rsid w:val="00BC1585"/>
    <w:rsid w:val="00BC1A5C"/>
    <w:rsid w:val="00BC2387"/>
    <w:rsid w:val="00BC284D"/>
    <w:rsid w:val="00BC2E16"/>
    <w:rsid w:val="00BC4C4D"/>
    <w:rsid w:val="00BC604A"/>
    <w:rsid w:val="00BC69C1"/>
    <w:rsid w:val="00BC6AD7"/>
    <w:rsid w:val="00BC7F45"/>
    <w:rsid w:val="00BD2555"/>
    <w:rsid w:val="00BD2940"/>
    <w:rsid w:val="00BD29EF"/>
    <w:rsid w:val="00BD2E2D"/>
    <w:rsid w:val="00BD35DE"/>
    <w:rsid w:val="00BD3706"/>
    <w:rsid w:val="00BD4ABD"/>
    <w:rsid w:val="00BD52BB"/>
    <w:rsid w:val="00BD5DBD"/>
    <w:rsid w:val="00BD5E37"/>
    <w:rsid w:val="00BD7980"/>
    <w:rsid w:val="00BD7B5B"/>
    <w:rsid w:val="00BE08D8"/>
    <w:rsid w:val="00BE0D90"/>
    <w:rsid w:val="00BE0FB0"/>
    <w:rsid w:val="00BE11CA"/>
    <w:rsid w:val="00BE15A9"/>
    <w:rsid w:val="00BE1AA1"/>
    <w:rsid w:val="00BE1C10"/>
    <w:rsid w:val="00BE2A3C"/>
    <w:rsid w:val="00BE34CD"/>
    <w:rsid w:val="00BE34E8"/>
    <w:rsid w:val="00BE367C"/>
    <w:rsid w:val="00BE3CE9"/>
    <w:rsid w:val="00BE3E7F"/>
    <w:rsid w:val="00BE44E2"/>
    <w:rsid w:val="00BE6E15"/>
    <w:rsid w:val="00BE6FBE"/>
    <w:rsid w:val="00BE739E"/>
    <w:rsid w:val="00BE7C85"/>
    <w:rsid w:val="00BE7E34"/>
    <w:rsid w:val="00BF08EC"/>
    <w:rsid w:val="00BF0CB7"/>
    <w:rsid w:val="00BF120D"/>
    <w:rsid w:val="00BF12A2"/>
    <w:rsid w:val="00BF1EAE"/>
    <w:rsid w:val="00BF24F1"/>
    <w:rsid w:val="00BF26D1"/>
    <w:rsid w:val="00BF2B6A"/>
    <w:rsid w:val="00BF2FA2"/>
    <w:rsid w:val="00BF363D"/>
    <w:rsid w:val="00BF3D13"/>
    <w:rsid w:val="00BF3DC4"/>
    <w:rsid w:val="00BF3FD5"/>
    <w:rsid w:val="00BF42E6"/>
    <w:rsid w:val="00BF441D"/>
    <w:rsid w:val="00BF4460"/>
    <w:rsid w:val="00BF4654"/>
    <w:rsid w:val="00BF4B2C"/>
    <w:rsid w:val="00BF5287"/>
    <w:rsid w:val="00BF61B1"/>
    <w:rsid w:val="00BF6535"/>
    <w:rsid w:val="00BF76F0"/>
    <w:rsid w:val="00BF7E97"/>
    <w:rsid w:val="00C0067A"/>
    <w:rsid w:val="00C00D22"/>
    <w:rsid w:val="00C01B50"/>
    <w:rsid w:val="00C01F27"/>
    <w:rsid w:val="00C020FE"/>
    <w:rsid w:val="00C025EF"/>
    <w:rsid w:val="00C02E5A"/>
    <w:rsid w:val="00C039CD"/>
    <w:rsid w:val="00C03E44"/>
    <w:rsid w:val="00C03F29"/>
    <w:rsid w:val="00C04732"/>
    <w:rsid w:val="00C0492C"/>
    <w:rsid w:val="00C04C7A"/>
    <w:rsid w:val="00C053EC"/>
    <w:rsid w:val="00C06B75"/>
    <w:rsid w:val="00C06BBB"/>
    <w:rsid w:val="00C06D94"/>
    <w:rsid w:val="00C06E1E"/>
    <w:rsid w:val="00C06FEF"/>
    <w:rsid w:val="00C10C36"/>
    <w:rsid w:val="00C10E9A"/>
    <w:rsid w:val="00C12399"/>
    <w:rsid w:val="00C12AC3"/>
    <w:rsid w:val="00C13638"/>
    <w:rsid w:val="00C13C41"/>
    <w:rsid w:val="00C14FF9"/>
    <w:rsid w:val="00C1513A"/>
    <w:rsid w:val="00C15CDB"/>
    <w:rsid w:val="00C1655F"/>
    <w:rsid w:val="00C172DA"/>
    <w:rsid w:val="00C17364"/>
    <w:rsid w:val="00C175A8"/>
    <w:rsid w:val="00C202B3"/>
    <w:rsid w:val="00C2045F"/>
    <w:rsid w:val="00C21252"/>
    <w:rsid w:val="00C217A9"/>
    <w:rsid w:val="00C21969"/>
    <w:rsid w:val="00C21DC4"/>
    <w:rsid w:val="00C22205"/>
    <w:rsid w:val="00C222A5"/>
    <w:rsid w:val="00C224A9"/>
    <w:rsid w:val="00C23AE7"/>
    <w:rsid w:val="00C24147"/>
    <w:rsid w:val="00C24346"/>
    <w:rsid w:val="00C24673"/>
    <w:rsid w:val="00C24BD9"/>
    <w:rsid w:val="00C24FB9"/>
    <w:rsid w:val="00C251E1"/>
    <w:rsid w:val="00C25B86"/>
    <w:rsid w:val="00C25D81"/>
    <w:rsid w:val="00C25EAC"/>
    <w:rsid w:val="00C25EC5"/>
    <w:rsid w:val="00C264C9"/>
    <w:rsid w:val="00C27B28"/>
    <w:rsid w:val="00C313DB"/>
    <w:rsid w:val="00C3178E"/>
    <w:rsid w:val="00C327A9"/>
    <w:rsid w:val="00C32999"/>
    <w:rsid w:val="00C334B5"/>
    <w:rsid w:val="00C33562"/>
    <w:rsid w:val="00C339BC"/>
    <w:rsid w:val="00C34D63"/>
    <w:rsid w:val="00C35070"/>
    <w:rsid w:val="00C35A56"/>
    <w:rsid w:val="00C365EE"/>
    <w:rsid w:val="00C368ED"/>
    <w:rsid w:val="00C36BEC"/>
    <w:rsid w:val="00C36C56"/>
    <w:rsid w:val="00C36F6F"/>
    <w:rsid w:val="00C40A2B"/>
    <w:rsid w:val="00C417D3"/>
    <w:rsid w:val="00C41A1F"/>
    <w:rsid w:val="00C43151"/>
    <w:rsid w:val="00C43273"/>
    <w:rsid w:val="00C433EC"/>
    <w:rsid w:val="00C458BA"/>
    <w:rsid w:val="00C4590D"/>
    <w:rsid w:val="00C46D23"/>
    <w:rsid w:val="00C519E9"/>
    <w:rsid w:val="00C521B2"/>
    <w:rsid w:val="00C527C1"/>
    <w:rsid w:val="00C52FB7"/>
    <w:rsid w:val="00C53ECC"/>
    <w:rsid w:val="00C547CE"/>
    <w:rsid w:val="00C54CE1"/>
    <w:rsid w:val="00C554F1"/>
    <w:rsid w:val="00C55AF9"/>
    <w:rsid w:val="00C560EE"/>
    <w:rsid w:val="00C56356"/>
    <w:rsid w:val="00C5653C"/>
    <w:rsid w:val="00C56EFD"/>
    <w:rsid w:val="00C57B26"/>
    <w:rsid w:val="00C6008A"/>
    <w:rsid w:val="00C6073C"/>
    <w:rsid w:val="00C62B23"/>
    <w:rsid w:val="00C63241"/>
    <w:rsid w:val="00C63355"/>
    <w:rsid w:val="00C635B2"/>
    <w:rsid w:val="00C6364E"/>
    <w:rsid w:val="00C63E1E"/>
    <w:rsid w:val="00C64F23"/>
    <w:rsid w:val="00C65334"/>
    <w:rsid w:val="00C65760"/>
    <w:rsid w:val="00C6607A"/>
    <w:rsid w:val="00C67235"/>
    <w:rsid w:val="00C67406"/>
    <w:rsid w:val="00C67C94"/>
    <w:rsid w:val="00C67FDF"/>
    <w:rsid w:val="00C70119"/>
    <w:rsid w:val="00C7073E"/>
    <w:rsid w:val="00C70F0C"/>
    <w:rsid w:val="00C71445"/>
    <w:rsid w:val="00C7167F"/>
    <w:rsid w:val="00C72306"/>
    <w:rsid w:val="00C73AD5"/>
    <w:rsid w:val="00C74079"/>
    <w:rsid w:val="00C756BE"/>
    <w:rsid w:val="00C77542"/>
    <w:rsid w:val="00C7770E"/>
    <w:rsid w:val="00C808B6"/>
    <w:rsid w:val="00C80FF6"/>
    <w:rsid w:val="00C812FB"/>
    <w:rsid w:val="00C814B0"/>
    <w:rsid w:val="00C81A60"/>
    <w:rsid w:val="00C81BA8"/>
    <w:rsid w:val="00C82D62"/>
    <w:rsid w:val="00C831C9"/>
    <w:rsid w:val="00C84258"/>
    <w:rsid w:val="00C843C9"/>
    <w:rsid w:val="00C84E7B"/>
    <w:rsid w:val="00C84F09"/>
    <w:rsid w:val="00C850B1"/>
    <w:rsid w:val="00C85944"/>
    <w:rsid w:val="00C864EC"/>
    <w:rsid w:val="00C86C41"/>
    <w:rsid w:val="00C86C45"/>
    <w:rsid w:val="00C872E7"/>
    <w:rsid w:val="00C90263"/>
    <w:rsid w:val="00C90580"/>
    <w:rsid w:val="00C91B8A"/>
    <w:rsid w:val="00C93740"/>
    <w:rsid w:val="00C940D3"/>
    <w:rsid w:val="00C94717"/>
    <w:rsid w:val="00C96055"/>
    <w:rsid w:val="00C96718"/>
    <w:rsid w:val="00C9763B"/>
    <w:rsid w:val="00C97FDC"/>
    <w:rsid w:val="00CA0969"/>
    <w:rsid w:val="00CA1D45"/>
    <w:rsid w:val="00CA2C8D"/>
    <w:rsid w:val="00CA322D"/>
    <w:rsid w:val="00CA331F"/>
    <w:rsid w:val="00CA40BB"/>
    <w:rsid w:val="00CA49BE"/>
    <w:rsid w:val="00CA56B7"/>
    <w:rsid w:val="00CA5F5D"/>
    <w:rsid w:val="00CA744A"/>
    <w:rsid w:val="00CA7A6B"/>
    <w:rsid w:val="00CB0ED7"/>
    <w:rsid w:val="00CB1E66"/>
    <w:rsid w:val="00CB38FF"/>
    <w:rsid w:val="00CB4A42"/>
    <w:rsid w:val="00CB686E"/>
    <w:rsid w:val="00CB73ED"/>
    <w:rsid w:val="00CC0010"/>
    <w:rsid w:val="00CC096E"/>
    <w:rsid w:val="00CC0A43"/>
    <w:rsid w:val="00CC0B38"/>
    <w:rsid w:val="00CC166E"/>
    <w:rsid w:val="00CC1B2B"/>
    <w:rsid w:val="00CC2672"/>
    <w:rsid w:val="00CC3679"/>
    <w:rsid w:val="00CC4A44"/>
    <w:rsid w:val="00CC5B16"/>
    <w:rsid w:val="00CC5BAA"/>
    <w:rsid w:val="00CC5BE8"/>
    <w:rsid w:val="00CC65CE"/>
    <w:rsid w:val="00CC6CC8"/>
    <w:rsid w:val="00CC79C8"/>
    <w:rsid w:val="00CD0043"/>
    <w:rsid w:val="00CD0B90"/>
    <w:rsid w:val="00CD2D4A"/>
    <w:rsid w:val="00CD46F6"/>
    <w:rsid w:val="00CD5D7D"/>
    <w:rsid w:val="00CD676C"/>
    <w:rsid w:val="00CD679A"/>
    <w:rsid w:val="00CD7A3B"/>
    <w:rsid w:val="00CE0A19"/>
    <w:rsid w:val="00CE0A7D"/>
    <w:rsid w:val="00CE12DB"/>
    <w:rsid w:val="00CE1547"/>
    <w:rsid w:val="00CE1775"/>
    <w:rsid w:val="00CE2332"/>
    <w:rsid w:val="00CE336C"/>
    <w:rsid w:val="00CE378C"/>
    <w:rsid w:val="00CE3DB5"/>
    <w:rsid w:val="00CE519F"/>
    <w:rsid w:val="00CE594B"/>
    <w:rsid w:val="00CE6F10"/>
    <w:rsid w:val="00CE6F86"/>
    <w:rsid w:val="00CF07BF"/>
    <w:rsid w:val="00CF08B6"/>
    <w:rsid w:val="00CF0DB0"/>
    <w:rsid w:val="00CF16BF"/>
    <w:rsid w:val="00CF1BEC"/>
    <w:rsid w:val="00CF2F4E"/>
    <w:rsid w:val="00CF3077"/>
    <w:rsid w:val="00CF3084"/>
    <w:rsid w:val="00CF396F"/>
    <w:rsid w:val="00CF5117"/>
    <w:rsid w:val="00CF533B"/>
    <w:rsid w:val="00CF56FF"/>
    <w:rsid w:val="00CF5EC2"/>
    <w:rsid w:val="00CF63CC"/>
    <w:rsid w:val="00CF6EC5"/>
    <w:rsid w:val="00CF6FC3"/>
    <w:rsid w:val="00CF7027"/>
    <w:rsid w:val="00CF7BF2"/>
    <w:rsid w:val="00CF7C45"/>
    <w:rsid w:val="00D00132"/>
    <w:rsid w:val="00D00E5B"/>
    <w:rsid w:val="00D01C08"/>
    <w:rsid w:val="00D01E0E"/>
    <w:rsid w:val="00D02117"/>
    <w:rsid w:val="00D0303F"/>
    <w:rsid w:val="00D03A5E"/>
    <w:rsid w:val="00D03E0A"/>
    <w:rsid w:val="00D0407C"/>
    <w:rsid w:val="00D04505"/>
    <w:rsid w:val="00D04725"/>
    <w:rsid w:val="00D064CD"/>
    <w:rsid w:val="00D06E81"/>
    <w:rsid w:val="00D07799"/>
    <w:rsid w:val="00D0786C"/>
    <w:rsid w:val="00D07CE6"/>
    <w:rsid w:val="00D07DF8"/>
    <w:rsid w:val="00D1127D"/>
    <w:rsid w:val="00D122E4"/>
    <w:rsid w:val="00D12709"/>
    <w:rsid w:val="00D129B5"/>
    <w:rsid w:val="00D12DF1"/>
    <w:rsid w:val="00D151A2"/>
    <w:rsid w:val="00D1595A"/>
    <w:rsid w:val="00D16218"/>
    <w:rsid w:val="00D17DED"/>
    <w:rsid w:val="00D20713"/>
    <w:rsid w:val="00D20A06"/>
    <w:rsid w:val="00D2239B"/>
    <w:rsid w:val="00D23E30"/>
    <w:rsid w:val="00D23F92"/>
    <w:rsid w:val="00D24F3B"/>
    <w:rsid w:val="00D24F93"/>
    <w:rsid w:val="00D250D1"/>
    <w:rsid w:val="00D26B13"/>
    <w:rsid w:val="00D276CF"/>
    <w:rsid w:val="00D2770B"/>
    <w:rsid w:val="00D27D18"/>
    <w:rsid w:val="00D31CA2"/>
    <w:rsid w:val="00D32BED"/>
    <w:rsid w:val="00D33378"/>
    <w:rsid w:val="00D337EF"/>
    <w:rsid w:val="00D33942"/>
    <w:rsid w:val="00D33D60"/>
    <w:rsid w:val="00D35800"/>
    <w:rsid w:val="00D35BA1"/>
    <w:rsid w:val="00D364C2"/>
    <w:rsid w:val="00D36873"/>
    <w:rsid w:val="00D37170"/>
    <w:rsid w:val="00D4041D"/>
    <w:rsid w:val="00D4056F"/>
    <w:rsid w:val="00D41850"/>
    <w:rsid w:val="00D41B2F"/>
    <w:rsid w:val="00D4248A"/>
    <w:rsid w:val="00D424C8"/>
    <w:rsid w:val="00D43302"/>
    <w:rsid w:val="00D4363C"/>
    <w:rsid w:val="00D43E49"/>
    <w:rsid w:val="00D44437"/>
    <w:rsid w:val="00D44A54"/>
    <w:rsid w:val="00D47075"/>
    <w:rsid w:val="00D471ED"/>
    <w:rsid w:val="00D47BDF"/>
    <w:rsid w:val="00D47C1C"/>
    <w:rsid w:val="00D50AE0"/>
    <w:rsid w:val="00D527CC"/>
    <w:rsid w:val="00D53D1E"/>
    <w:rsid w:val="00D541E2"/>
    <w:rsid w:val="00D553F7"/>
    <w:rsid w:val="00D556DA"/>
    <w:rsid w:val="00D559E0"/>
    <w:rsid w:val="00D55F99"/>
    <w:rsid w:val="00D560D4"/>
    <w:rsid w:val="00D60124"/>
    <w:rsid w:val="00D602F6"/>
    <w:rsid w:val="00D605D5"/>
    <w:rsid w:val="00D609BC"/>
    <w:rsid w:val="00D60FA2"/>
    <w:rsid w:val="00D6127C"/>
    <w:rsid w:val="00D61CA4"/>
    <w:rsid w:val="00D62458"/>
    <w:rsid w:val="00D632F4"/>
    <w:rsid w:val="00D639D8"/>
    <w:rsid w:val="00D63F14"/>
    <w:rsid w:val="00D63FE6"/>
    <w:rsid w:val="00D64869"/>
    <w:rsid w:val="00D64914"/>
    <w:rsid w:val="00D64FC9"/>
    <w:rsid w:val="00D6581F"/>
    <w:rsid w:val="00D65CC3"/>
    <w:rsid w:val="00D666E1"/>
    <w:rsid w:val="00D66EEE"/>
    <w:rsid w:val="00D6774B"/>
    <w:rsid w:val="00D67A17"/>
    <w:rsid w:val="00D67BD2"/>
    <w:rsid w:val="00D7015D"/>
    <w:rsid w:val="00D705AD"/>
    <w:rsid w:val="00D70780"/>
    <w:rsid w:val="00D71A1D"/>
    <w:rsid w:val="00D72C2D"/>
    <w:rsid w:val="00D72C4E"/>
    <w:rsid w:val="00D72ED4"/>
    <w:rsid w:val="00D7328A"/>
    <w:rsid w:val="00D73435"/>
    <w:rsid w:val="00D73AD6"/>
    <w:rsid w:val="00D75045"/>
    <w:rsid w:val="00D75157"/>
    <w:rsid w:val="00D75F8C"/>
    <w:rsid w:val="00D7670E"/>
    <w:rsid w:val="00D76EE4"/>
    <w:rsid w:val="00D77027"/>
    <w:rsid w:val="00D77591"/>
    <w:rsid w:val="00D77955"/>
    <w:rsid w:val="00D802A5"/>
    <w:rsid w:val="00D81F4C"/>
    <w:rsid w:val="00D826FE"/>
    <w:rsid w:val="00D82858"/>
    <w:rsid w:val="00D83B4D"/>
    <w:rsid w:val="00D83D18"/>
    <w:rsid w:val="00D84118"/>
    <w:rsid w:val="00D842A1"/>
    <w:rsid w:val="00D845E8"/>
    <w:rsid w:val="00D8596F"/>
    <w:rsid w:val="00D8664F"/>
    <w:rsid w:val="00D8676D"/>
    <w:rsid w:val="00D8680C"/>
    <w:rsid w:val="00D86840"/>
    <w:rsid w:val="00D86D04"/>
    <w:rsid w:val="00D877F0"/>
    <w:rsid w:val="00D8790B"/>
    <w:rsid w:val="00D92C39"/>
    <w:rsid w:val="00D930FD"/>
    <w:rsid w:val="00D93450"/>
    <w:rsid w:val="00D944F8"/>
    <w:rsid w:val="00D9452F"/>
    <w:rsid w:val="00D94D22"/>
    <w:rsid w:val="00D95822"/>
    <w:rsid w:val="00D97645"/>
    <w:rsid w:val="00D9794C"/>
    <w:rsid w:val="00DA0598"/>
    <w:rsid w:val="00DA117F"/>
    <w:rsid w:val="00DA13EA"/>
    <w:rsid w:val="00DA172F"/>
    <w:rsid w:val="00DA211D"/>
    <w:rsid w:val="00DA2418"/>
    <w:rsid w:val="00DA2505"/>
    <w:rsid w:val="00DA396E"/>
    <w:rsid w:val="00DA3E2E"/>
    <w:rsid w:val="00DA4276"/>
    <w:rsid w:val="00DA4A3B"/>
    <w:rsid w:val="00DA4E24"/>
    <w:rsid w:val="00DA5443"/>
    <w:rsid w:val="00DA60C4"/>
    <w:rsid w:val="00DA68A5"/>
    <w:rsid w:val="00DA78FD"/>
    <w:rsid w:val="00DB1CF7"/>
    <w:rsid w:val="00DB1E70"/>
    <w:rsid w:val="00DB23A1"/>
    <w:rsid w:val="00DB26CD"/>
    <w:rsid w:val="00DB2CA6"/>
    <w:rsid w:val="00DB2E56"/>
    <w:rsid w:val="00DB3023"/>
    <w:rsid w:val="00DB514E"/>
    <w:rsid w:val="00DB57F4"/>
    <w:rsid w:val="00DB772F"/>
    <w:rsid w:val="00DC09C7"/>
    <w:rsid w:val="00DC0AB0"/>
    <w:rsid w:val="00DC137D"/>
    <w:rsid w:val="00DC18B3"/>
    <w:rsid w:val="00DC4D44"/>
    <w:rsid w:val="00DC52AB"/>
    <w:rsid w:val="00DC56ED"/>
    <w:rsid w:val="00DC5E04"/>
    <w:rsid w:val="00DC6184"/>
    <w:rsid w:val="00DC68A5"/>
    <w:rsid w:val="00DC6CFD"/>
    <w:rsid w:val="00DC6EE4"/>
    <w:rsid w:val="00DC756D"/>
    <w:rsid w:val="00DC78D9"/>
    <w:rsid w:val="00DD00B4"/>
    <w:rsid w:val="00DD044B"/>
    <w:rsid w:val="00DD20BE"/>
    <w:rsid w:val="00DD227A"/>
    <w:rsid w:val="00DD23DF"/>
    <w:rsid w:val="00DD36A7"/>
    <w:rsid w:val="00DD3A9B"/>
    <w:rsid w:val="00DD528C"/>
    <w:rsid w:val="00DD5439"/>
    <w:rsid w:val="00DD59A6"/>
    <w:rsid w:val="00DD610E"/>
    <w:rsid w:val="00DD6168"/>
    <w:rsid w:val="00DD632E"/>
    <w:rsid w:val="00DD63AD"/>
    <w:rsid w:val="00DD63BA"/>
    <w:rsid w:val="00DD682D"/>
    <w:rsid w:val="00DD7158"/>
    <w:rsid w:val="00DD7741"/>
    <w:rsid w:val="00DD7C0C"/>
    <w:rsid w:val="00DE050C"/>
    <w:rsid w:val="00DE0B2D"/>
    <w:rsid w:val="00DE1B27"/>
    <w:rsid w:val="00DE1E97"/>
    <w:rsid w:val="00DE2E99"/>
    <w:rsid w:val="00DE3765"/>
    <w:rsid w:val="00DE4422"/>
    <w:rsid w:val="00DE4C5D"/>
    <w:rsid w:val="00DE5574"/>
    <w:rsid w:val="00DE56A4"/>
    <w:rsid w:val="00DE56EE"/>
    <w:rsid w:val="00DE5756"/>
    <w:rsid w:val="00DE6971"/>
    <w:rsid w:val="00DE7452"/>
    <w:rsid w:val="00DE7996"/>
    <w:rsid w:val="00DE7BC6"/>
    <w:rsid w:val="00DF01C5"/>
    <w:rsid w:val="00DF20E8"/>
    <w:rsid w:val="00DF2DEC"/>
    <w:rsid w:val="00DF4753"/>
    <w:rsid w:val="00DF4900"/>
    <w:rsid w:val="00DF5A3A"/>
    <w:rsid w:val="00DF5E1F"/>
    <w:rsid w:val="00DF6924"/>
    <w:rsid w:val="00DF6A0B"/>
    <w:rsid w:val="00DF71B2"/>
    <w:rsid w:val="00DF7642"/>
    <w:rsid w:val="00DF7B49"/>
    <w:rsid w:val="00E00DB0"/>
    <w:rsid w:val="00E01FDD"/>
    <w:rsid w:val="00E03623"/>
    <w:rsid w:val="00E03B6E"/>
    <w:rsid w:val="00E054E3"/>
    <w:rsid w:val="00E056A5"/>
    <w:rsid w:val="00E05893"/>
    <w:rsid w:val="00E060F6"/>
    <w:rsid w:val="00E07CB8"/>
    <w:rsid w:val="00E11224"/>
    <w:rsid w:val="00E11E4C"/>
    <w:rsid w:val="00E12070"/>
    <w:rsid w:val="00E121E0"/>
    <w:rsid w:val="00E1222C"/>
    <w:rsid w:val="00E1268D"/>
    <w:rsid w:val="00E12983"/>
    <w:rsid w:val="00E12A7C"/>
    <w:rsid w:val="00E12C1E"/>
    <w:rsid w:val="00E138C8"/>
    <w:rsid w:val="00E13D0D"/>
    <w:rsid w:val="00E15844"/>
    <w:rsid w:val="00E15D95"/>
    <w:rsid w:val="00E1613C"/>
    <w:rsid w:val="00E165E3"/>
    <w:rsid w:val="00E17367"/>
    <w:rsid w:val="00E20292"/>
    <w:rsid w:val="00E211E7"/>
    <w:rsid w:val="00E2158F"/>
    <w:rsid w:val="00E216D4"/>
    <w:rsid w:val="00E21D4D"/>
    <w:rsid w:val="00E22A59"/>
    <w:rsid w:val="00E236CC"/>
    <w:rsid w:val="00E23727"/>
    <w:rsid w:val="00E245E9"/>
    <w:rsid w:val="00E25A7C"/>
    <w:rsid w:val="00E25A81"/>
    <w:rsid w:val="00E25CBC"/>
    <w:rsid w:val="00E25D42"/>
    <w:rsid w:val="00E25FFE"/>
    <w:rsid w:val="00E267AC"/>
    <w:rsid w:val="00E27B5D"/>
    <w:rsid w:val="00E32197"/>
    <w:rsid w:val="00E325A0"/>
    <w:rsid w:val="00E32C4E"/>
    <w:rsid w:val="00E33B0A"/>
    <w:rsid w:val="00E33B3B"/>
    <w:rsid w:val="00E33F6A"/>
    <w:rsid w:val="00E343AC"/>
    <w:rsid w:val="00E3663E"/>
    <w:rsid w:val="00E37599"/>
    <w:rsid w:val="00E37B9F"/>
    <w:rsid w:val="00E37C02"/>
    <w:rsid w:val="00E41CC3"/>
    <w:rsid w:val="00E42551"/>
    <w:rsid w:val="00E428ED"/>
    <w:rsid w:val="00E452B5"/>
    <w:rsid w:val="00E45728"/>
    <w:rsid w:val="00E46697"/>
    <w:rsid w:val="00E4684A"/>
    <w:rsid w:val="00E468EF"/>
    <w:rsid w:val="00E474F2"/>
    <w:rsid w:val="00E475D6"/>
    <w:rsid w:val="00E47DE2"/>
    <w:rsid w:val="00E47F5E"/>
    <w:rsid w:val="00E50F15"/>
    <w:rsid w:val="00E51E0A"/>
    <w:rsid w:val="00E51F2D"/>
    <w:rsid w:val="00E523A3"/>
    <w:rsid w:val="00E52944"/>
    <w:rsid w:val="00E533BB"/>
    <w:rsid w:val="00E547CE"/>
    <w:rsid w:val="00E551B0"/>
    <w:rsid w:val="00E55614"/>
    <w:rsid w:val="00E56F41"/>
    <w:rsid w:val="00E5749E"/>
    <w:rsid w:val="00E57AC8"/>
    <w:rsid w:val="00E57D40"/>
    <w:rsid w:val="00E60036"/>
    <w:rsid w:val="00E604B6"/>
    <w:rsid w:val="00E60E72"/>
    <w:rsid w:val="00E61111"/>
    <w:rsid w:val="00E61E75"/>
    <w:rsid w:val="00E62067"/>
    <w:rsid w:val="00E6276E"/>
    <w:rsid w:val="00E628FA"/>
    <w:rsid w:val="00E631A6"/>
    <w:rsid w:val="00E6487D"/>
    <w:rsid w:val="00E64D8D"/>
    <w:rsid w:val="00E6503A"/>
    <w:rsid w:val="00E6651C"/>
    <w:rsid w:val="00E66D5A"/>
    <w:rsid w:val="00E66F54"/>
    <w:rsid w:val="00E672F5"/>
    <w:rsid w:val="00E678E7"/>
    <w:rsid w:val="00E701B7"/>
    <w:rsid w:val="00E70C80"/>
    <w:rsid w:val="00E712AB"/>
    <w:rsid w:val="00E715F7"/>
    <w:rsid w:val="00E72340"/>
    <w:rsid w:val="00E72EED"/>
    <w:rsid w:val="00E732AC"/>
    <w:rsid w:val="00E75118"/>
    <w:rsid w:val="00E7562A"/>
    <w:rsid w:val="00E757AE"/>
    <w:rsid w:val="00E757BB"/>
    <w:rsid w:val="00E75F77"/>
    <w:rsid w:val="00E77759"/>
    <w:rsid w:val="00E77808"/>
    <w:rsid w:val="00E8015D"/>
    <w:rsid w:val="00E8062C"/>
    <w:rsid w:val="00E809C3"/>
    <w:rsid w:val="00E80BB0"/>
    <w:rsid w:val="00E81AE7"/>
    <w:rsid w:val="00E820BC"/>
    <w:rsid w:val="00E8232F"/>
    <w:rsid w:val="00E83465"/>
    <w:rsid w:val="00E84050"/>
    <w:rsid w:val="00E847F2"/>
    <w:rsid w:val="00E84BF3"/>
    <w:rsid w:val="00E84C6B"/>
    <w:rsid w:val="00E84CB1"/>
    <w:rsid w:val="00E84D22"/>
    <w:rsid w:val="00E85A43"/>
    <w:rsid w:val="00E85C78"/>
    <w:rsid w:val="00E8621C"/>
    <w:rsid w:val="00E86266"/>
    <w:rsid w:val="00E912E8"/>
    <w:rsid w:val="00E915C5"/>
    <w:rsid w:val="00E92413"/>
    <w:rsid w:val="00E92D16"/>
    <w:rsid w:val="00E93FA7"/>
    <w:rsid w:val="00E940D6"/>
    <w:rsid w:val="00E9415C"/>
    <w:rsid w:val="00E94C33"/>
    <w:rsid w:val="00E95FF7"/>
    <w:rsid w:val="00E9789F"/>
    <w:rsid w:val="00EA072A"/>
    <w:rsid w:val="00EA1BDD"/>
    <w:rsid w:val="00EA2946"/>
    <w:rsid w:val="00EA2993"/>
    <w:rsid w:val="00EA2FEF"/>
    <w:rsid w:val="00EA3757"/>
    <w:rsid w:val="00EA3901"/>
    <w:rsid w:val="00EA41EE"/>
    <w:rsid w:val="00EA459F"/>
    <w:rsid w:val="00EA66D1"/>
    <w:rsid w:val="00EA7815"/>
    <w:rsid w:val="00EB00B8"/>
    <w:rsid w:val="00EB0367"/>
    <w:rsid w:val="00EB3008"/>
    <w:rsid w:val="00EB303C"/>
    <w:rsid w:val="00EB3667"/>
    <w:rsid w:val="00EB41B6"/>
    <w:rsid w:val="00EB4246"/>
    <w:rsid w:val="00EB44A2"/>
    <w:rsid w:val="00EB4E74"/>
    <w:rsid w:val="00EB575F"/>
    <w:rsid w:val="00EB5EAD"/>
    <w:rsid w:val="00EB6020"/>
    <w:rsid w:val="00EC05CC"/>
    <w:rsid w:val="00EC0918"/>
    <w:rsid w:val="00EC0F4D"/>
    <w:rsid w:val="00EC1431"/>
    <w:rsid w:val="00EC15F8"/>
    <w:rsid w:val="00EC1623"/>
    <w:rsid w:val="00EC1ACC"/>
    <w:rsid w:val="00EC1D92"/>
    <w:rsid w:val="00EC24AD"/>
    <w:rsid w:val="00EC2BEE"/>
    <w:rsid w:val="00EC2D05"/>
    <w:rsid w:val="00EC35AF"/>
    <w:rsid w:val="00EC3F02"/>
    <w:rsid w:val="00EC4252"/>
    <w:rsid w:val="00EC42D6"/>
    <w:rsid w:val="00EC4726"/>
    <w:rsid w:val="00EC4821"/>
    <w:rsid w:val="00EC5372"/>
    <w:rsid w:val="00EC60BF"/>
    <w:rsid w:val="00EC6622"/>
    <w:rsid w:val="00EC7365"/>
    <w:rsid w:val="00ED0831"/>
    <w:rsid w:val="00ED0F30"/>
    <w:rsid w:val="00ED18CD"/>
    <w:rsid w:val="00ED26FE"/>
    <w:rsid w:val="00ED31C7"/>
    <w:rsid w:val="00ED3536"/>
    <w:rsid w:val="00ED6115"/>
    <w:rsid w:val="00ED6872"/>
    <w:rsid w:val="00ED738E"/>
    <w:rsid w:val="00EE0372"/>
    <w:rsid w:val="00EE0B77"/>
    <w:rsid w:val="00EE1097"/>
    <w:rsid w:val="00EE1A45"/>
    <w:rsid w:val="00EE2E7D"/>
    <w:rsid w:val="00EE3C1A"/>
    <w:rsid w:val="00EE6300"/>
    <w:rsid w:val="00EE67C0"/>
    <w:rsid w:val="00EE73AF"/>
    <w:rsid w:val="00EE7A9B"/>
    <w:rsid w:val="00EF008C"/>
    <w:rsid w:val="00EF0E5D"/>
    <w:rsid w:val="00EF0FED"/>
    <w:rsid w:val="00EF2B13"/>
    <w:rsid w:val="00EF2E80"/>
    <w:rsid w:val="00EF2EFC"/>
    <w:rsid w:val="00EF3471"/>
    <w:rsid w:val="00EF408B"/>
    <w:rsid w:val="00EF42B5"/>
    <w:rsid w:val="00EF514C"/>
    <w:rsid w:val="00EF5E0C"/>
    <w:rsid w:val="00EF647A"/>
    <w:rsid w:val="00EF6E23"/>
    <w:rsid w:val="00EF7015"/>
    <w:rsid w:val="00EF714C"/>
    <w:rsid w:val="00F00D6D"/>
    <w:rsid w:val="00F00DAC"/>
    <w:rsid w:val="00F02529"/>
    <w:rsid w:val="00F025C2"/>
    <w:rsid w:val="00F02635"/>
    <w:rsid w:val="00F03B69"/>
    <w:rsid w:val="00F03D38"/>
    <w:rsid w:val="00F04E08"/>
    <w:rsid w:val="00F10CBA"/>
    <w:rsid w:val="00F11273"/>
    <w:rsid w:val="00F11EDB"/>
    <w:rsid w:val="00F11FD5"/>
    <w:rsid w:val="00F12550"/>
    <w:rsid w:val="00F127B0"/>
    <w:rsid w:val="00F13338"/>
    <w:rsid w:val="00F138DD"/>
    <w:rsid w:val="00F13929"/>
    <w:rsid w:val="00F1395E"/>
    <w:rsid w:val="00F14FD8"/>
    <w:rsid w:val="00F152A9"/>
    <w:rsid w:val="00F152C2"/>
    <w:rsid w:val="00F157A1"/>
    <w:rsid w:val="00F15EF5"/>
    <w:rsid w:val="00F1697D"/>
    <w:rsid w:val="00F17DAD"/>
    <w:rsid w:val="00F20579"/>
    <w:rsid w:val="00F20912"/>
    <w:rsid w:val="00F20EF9"/>
    <w:rsid w:val="00F21187"/>
    <w:rsid w:val="00F21577"/>
    <w:rsid w:val="00F21614"/>
    <w:rsid w:val="00F21C41"/>
    <w:rsid w:val="00F225E5"/>
    <w:rsid w:val="00F22827"/>
    <w:rsid w:val="00F22E0F"/>
    <w:rsid w:val="00F23042"/>
    <w:rsid w:val="00F25F0C"/>
    <w:rsid w:val="00F264B0"/>
    <w:rsid w:val="00F269A7"/>
    <w:rsid w:val="00F26DDC"/>
    <w:rsid w:val="00F30717"/>
    <w:rsid w:val="00F31470"/>
    <w:rsid w:val="00F31721"/>
    <w:rsid w:val="00F32028"/>
    <w:rsid w:val="00F327C9"/>
    <w:rsid w:val="00F32AE1"/>
    <w:rsid w:val="00F3349D"/>
    <w:rsid w:val="00F33BD7"/>
    <w:rsid w:val="00F348D7"/>
    <w:rsid w:val="00F35177"/>
    <w:rsid w:val="00F3517B"/>
    <w:rsid w:val="00F35290"/>
    <w:rsid w:val="00F35310"/>
    <w:rsid w:val="00F36E49"/>
    <w:rsid w:val="00F37BF8"/>
    <w:rsid w:val="00F404B2"/>
    <w:rsid w:val="00F40630"/>
    <w:rsid w:val="00F414F6"/>
    <w:rsid w:val="00F419EC"/>
    <w:rsid w:val="00F42132"/>
    <w:rsid w:val="00F42346"/>
    <w:rsid w:val="00F43056"/>
    <w:rsid w:val="00F438F0"/>
    <w:rsid w:val="00F43C72"/>
    <w:rsid w:val="00F4494D"/>
    <w:rsid w:val="00F44C97"/>
    <w:rsid w:val="00F45E44"/>
    <w:rsid w:val="00F45E66"/>
    <w:rsid w:val="00F50491"/>
    <w:rsid w:val="00F504C9"/>
    <w:rsid w:val="00F50ABB"/>
    <w:rsid w:val="00F51282"/>
    <w:rsid w:val="00F5141C"/>
    <w:rsid w:val="00F517D9"/>
    <w:rsid w:val="00F53394"/>
    <w:rsid w:val="00F546E3"/>
    <w:rsid w:val="00F54F6A"/>
    <w:rsid w:val="00F55001"/>
    <w:rsid w:val="00F55343"/>
    <w:rsid w:val="00F56197"/>
    <w:rsid w:val="00F56671"/>
    <w:rsid w:val="00F56AA9"/>
    <w:rsid w:val="00F57083"/>
    <w:rsid w:val="00F576AF"/>
    <w:rsid w:val="00F577A6"/>
    <w:rsid w:val="00F57898"/>
    <w:rsid w:val="00F57C48"/>
    <w:rsid w:val="00F60562"/>
    <w:rsid w:val="00F60E18"/>
    <w:rsid w:val="00F61D5D"/>
    <w:rsid w:val="00F62AB0"/>
    <w:rsid w:val="00F62C50"/>
    <w:rsid w:val="00F62DC0"/>
    <w:rsid w:val="00F631EC"/>
    <w:rsid w:val="00F63238"/>
    <w:rsid w:val="00F63AD0"/>
    <w:rsid w:val="00F642C7"/>
    <w:rsid w:val="00F6655F"/>
    <w:rsid w:val="00F665E6"/>
    <w:rsid w:val="00F667EB"/>
    <w:rsid w:val="00F667F8"/>
    <w:rsid w:val="00F70F6A"/>
    <w:rsid w:val="00F70FB7"/>
    <w:rsid w:val="00F715C3"/>
    <w:rsid w:val="00F72E39"/>
    <w:rsid w:val="00F74211"/>
    <w:rsid w:val="00F7719C"/>
    <w:rsid w:val="00F77217"/>
    <w:rsid w:val="00F77324"/>
    <w:rsid w:val="00F77D0A"/>
    <w:rsid w:val="00F80845"/>
    <w:rsid w:val="00F81889"/>
    <w:rsid w:val="00F825EC"/>
    <w:rsid w:val="00F82A5A"/>
    <w:rsid w:val="00F84130"/>
    <w:rsid w:val="00F848E1"/>
    <w:rsid w:val="00F85664"/>
    <w:rsid w:val="00F856E4"/>
    <w:rsid w:val="00F85890"/>
    <w:rsid w:val="00F85B15"/>
    <w:rsid w:val="00F85EBB"/>
    <w:rsid w:val="00F86207"/>
    <w:rsid w:val="00F86A58"/>
    <w:rsid w:val="00F86FD7"/>
    <w:rsid w:val="00F9002D"/>
    <w:rsid w:val="00F90289"/>
    <w:rsid w:val="00F92572"/>
    <w:rsid w:val="00F92648"/>
    <w:rsid w:val="00F93705"/>
    <w:rsid w:val="00F93964"/>
    <w:rsid w:val="00F940F6"/>
    <w:rsid w:val="00F94424"/>
    <w:rsid w:val="00F945D5"/>
    <w:rsid w:val="00F94F4D"/>
    <w:rsid w:val="00F95FBC"/>
    <w:rsid w:val="00F9671F"/>
    <w:rsid w:val="00F96A86"/>
    <w:rsid w:val="00F96C12"/>
    <w:rsid w:val="00F97322"/>
    <w:rsid w:val="00F973EC"/>
    <w:rsid w:val="00F97A0F"/>
    <w:rsid w:val="00FA0CBB"/>
    <w:rsid w:val="00FA1A0D"/>
    <w:rsid w:val="00FA1F67"/>
    <w:rsid w:val="00FA20D4"/>
    <w:rsid w:val="00FA2663"/>
    <w:rsid w:val="00FA2683"/>
    <w:rsid w:val="00FA2B26"/>
    <w:rsid w:val="00FA2F20"/>
    <w:rsid w:val="00FA33BA"/>
    <w:rsid w:val="00FA4119"/>
    <w:rsid w:val="00FA4310"/>
    <w:rsid w:val="00FA51FC"/>
    <w:rsid w:val="00FA52A3"/>
    <w:rsid w:val="00FA53D1"/>
    <w:rsid w:val="00FA549A"/>
    <w:rsid w:val="00FA5F41"/>
    <w:rsid w:val="00FA600B"/>
    <w:rsid w:val="00FA65C1"/>
    <w:rsid w:val="00FA680F"/>
    <w:rsid w:val="00FA775E"/>
    <w:rsid w:val="00FA7B4D"/>
    <w:rsid w:val="00FA7CAF"/>
    <w:rsid w:val="00FB178E"/>
    <w:rsid w:val="00FB1A7B"/>
    <w:rsid w:val="00FB25D0"/>
    <w:rsid w:val="00FB35B1"/>
    <w:rsid w:val="00FB3E1F"/>
    <w:rsid w:val="00FB4D66"/>
    <w:rsid w:val="00FB558C"/>
    <w:rsid w:val="00FB5949"/>
    <w:rsid w:val="00FB5E2F"/>
    <w:rsid w:val="00FB7672"/>
    <w:rsid w:val="00FC0A60"/>
    <w:rsid w:val="00FC0A9F"/>
    <w:rsid w:val="00FC158C"/>
    <w:rsid w:val="00FC1740"/>
    <w:rsid w:val="00FC1EE2"/>
    <w:rsid w:val="00FC25CA"/>
    <w:rsid w:val="00FC280F"/>
    <w:rsid w:val="00FC2CCC"/>
    <w:rsid w:val="00FC3259"/>
    <w:rsid w:val="00FC3413"/>
    <w:rsid w:val="00FC3871"/>
    <w:rsid w:val="00FC40AA"/>
    <w:rsid w:val="00FC447B"/>
    <w:rsid w:val="00FC45EC"/>
    <w:rsid w:val="00FC58AB"/>
    <w:rsid w:val="00FC5AE0"/>
    <w:rsid w:val="00FC5B14"/>
    <w:rsid w:val="00FC635A"/>
    <w:rsid w:val="00FC6738"/>
    <w:rsid w:val="00FC797C"/>
    <w:rsid w:val="00FC7E03"/>
    <w:rsid w:val="00FD012A"/>
    <w:rsid w:val="00FD0469"/>
    <w:rsid w:val="00FD113B"/>
    <w:rsid w:val="00FD1A3D"/>
    <w:rsid w:val="00FD201E"/>
    <w:rsid w:val="00FD2452"/>
    <w:rsid w:val="00FD288A"/>
    <w:rsid w:val="00FD2B81"/>
    <w:rsid w:val="00FD30FB"/>
    <w:rsid w:val="00FD3785"/>
    <w:rsid w:val="00FD3939"/>
    <w:rsid w:val="00FD4397"/>
    <w:rsid w:val="00FD5AA2"/>
    <w:rsid w:val="00FD6217"/>
    <w:rsid w:val="00FD703D"/>
    <w:rsid w:val="00FD75F8"/>
    <w:rsid w:val="00FE1BD4"/>
    <w:rsid w:val="00FE1D83"/>
    <w:rsid w:val="00FE1FAC"/>
    <w:rsid w:val="00FE2D80"/>
    <w:rsid w:val="00FE4B13"/>
    <w:rsid w:val="00FE53D6"/>
    <w:rsid w:val="00FE590B"/>
    <w:rsid w:val="00FE6062"/>
    <w:rsid w:val="00FE6CCE"/>
    <w:rsid w:val="00FE6ECA"/>
    <w:rsid w:val="00FF05E7"/>
    <w:rsid w:val="00FF1F21"/>
    <w:rsid w:val="00FF35D0"/>
    <w:rsid w:val="00FF4E1E"/>
    <w:rsid w:val="00FF5010"/>
    <w:rsid w:val="00FF51F0"/>
    <w:rsid w:val="00FF58E3"/>
    <w:rsid w:val="00FF5EBF"/>
    <w:rsid w:val="00FF6729"/>
    <w:rsid w:val="00FF7265"/>
    <w:rsid w:val="00FF77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39337"/>
  <w14:defaultImageDpi w14:val="32767"/>
  <w15:chartTrackingRefBased/>
  <w15:docId w15:val="{28651FBC-F747-154F-9692-22EBDD59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BBB"/>
    <w:rPr>
      <w:rFonts w:ascii="Times New Roman" w:eastAsia="Times New Roman" w:hAnsi="Times New Roman"/>
      <w:sz w:val="24"/>
      <w:szCs w:val="24"/>
    </w:rPr>
  </w:style>
  <w:style w:type="paragraph" w:styleId="Ttulo1">
    <w:name w:val="heading 1"/>
    <w:basedOn w:val="Normal"/>
    <w:next w:val="Normal"/>
    <w:link w:val="Ttulo1Char"/>
    <w:uiPriority w:val="9"/>
    <w:qFormat/>
    <w:rsid w:val="00CB1E66"/>
    <w:pPr>
      <w:keepNext/>
      <w:keepLines/>
      <w:numPr>
        <w:numId w:val="1"/>
      </w:numPr>
      <w:spacing w:before="240"/>
      <w:outlineLvl w:val="0"/>
    </w:pPr>
    <w:rPr>
      <w:rFonts w:ascii="Calibri Light" w:hAnsi="Calibri Light"/>
      <w:color w:val="2F5496"/>
      <w:sz w:val="32"/>
      <w:szCs w:val="32"/>
    </w:rPr>
  </w:style>
  <w:style w:type="paragraph" w:styleId="Ttulo2">
    <w:name w:val="heading 2"/>
    <w:basedOn w:val="Normal"/>
    <w:next w:val="Normal"/>
    <w:link w:val="Ttulo2Char"/>
    <w:uiPriority w:val="9"/>
    <w:unhideWhenUsed/>
    <w:qFormat/>
    <w:rsid w:val="00AB175F"/>
    <w:pPr>
      <w:keepNext/>
      <w:keepLines/>
      <w:numPr>
        <w:ilvl w:val="1"/>
        <w:numId w:val="1"/>
      </w:numPr>
      <w:spacing w:before="120" w:after="120"/>
      <w:outlineLvl w:val="1"/>
    </w:pPr>
    <w:rPr>
      <w:b/>
      <w:color w:val="FF0000"/>
      <w:szCs w:val="26"/>
    </w:rPr>
  </w:style>
  <w:style w:type="paragraph" w:styleId="Ttulo3">
    <w:name w:val="heading 3"/>
    <w:basedOn w:val="Normal"/>
    <w:next w:val="Normal"/>
    <w:link w:val="Ttulo3Char"/>
    <w:uiPriority w:val="9"/>
    <w:unhideWhenUsed/>
    <w:qFormat/>
    <w:rsid w:val="003176CB"/>
    <w:pPr>
      <w:keepNext/>
      <w:keepLines/>
      <w:numPr>
        <w:ilvl w:val="2"/>
        <w:numId w:val="1"/>
      </w:numPr>
      <w:spacing w:before="40"/>
      <w:outlineLvl w:val="2"/>
    </w:pPr>
    <w:rPr>
      <w:rFonts w:cs="Times New Roman (Títulos CS)"/>
      <w:color w:val="1F3763"/>
    </w:rPr>
  </w:style>
  <w:style w:type="paragraph" w:styleId="Ttulo4">
    <w:name w:val="heading 4"/>
    <w:basedOn w:val="Normal"/>
    <w:next w:val="Normal"/>
    <w:link w:val="Ttulo4Char"/>
    <w:uiPriority w:val="9"/>
    <w:unhideWhenUsed/>
    <w:qFormat/>
    <w:rsid w:val="00AB175F"/>
    <w:pPr>
      <w:keepNext/>
      <w:keepLines/>
      <w:numPr>
        <w:ilvl w:val="3"/>
        <w:numId w:val="1"/>
      </w:numPr>
      <w:spacing w:before="40"/>
      <w:outlineLvl w:val="3"/>
    </w:pPr>
    <w:rPr>
      <w:rFonts w:ascii="Calibri Light" w:hAnsi="Calibri Light"/>
      <w:i/>
      <w:iCs/>
      <w:color w:val="2F5496"/>
    </w:rPr>
  </w:style>
  <w:style w:type="paragraph" w:styleId="Ttulo5">
    <w:name w:val="heading 5"/>
    <w:basedOn w:val="Normal"/>
    <w:next w:val="Normal"/>
    <w:link w:val="Ttulo5Char"/>
    <w:uiPriority w:val="9"/>
    <w:unhideWhenUsed/>
    <w:qFormat/>
    <w:rsid w:val="00AB175F"/>
    <w:pPr>
      <w:keepNext/>
      <w:keepLines/>
      <w:numPr>
        <w:ilvl w:val="4"/>
        <w:numId w:val="1"/>
      </w:numPr>
      <w:spacing w:before="40"/>
      <w:outlineLvl w:val="4"/>
    </w:pPr>
    <w:rPr>
      <w:rFonts w:ascii="Calibri Light" w:hAnsi="Calibri Light"/>
      <w:color w:val="2F5496"/>
    </w:rPr>
  </w:style>
  <w:style w:type="paragraph" w:styleId="Ttulo6">
    <w:name w:val="heading 6"/>
    <w:basedOn w:val="Normal"/>
    <w:next w:val="Normal"/>
    <w:link w:val="Ttulo6Char"/>
    <w:uiPriority w:val="9"/>
    <w:unhideWhenUsed/>
    <w:qFormat/>
    <w:rsid w:val="00AB175F"/>
    <w:pPr>
      <w:keepNext/>
      <w:keepLines/>
      <w:numPr>
        <w:ilvl w:val="5"/>
        <w:numId w:val="1"/>
      </w:numPr>
      <w:spacing w:before="40"/>
      <w:outlineLvl w:val="5"/>
    </w:pPr>
    <w:rPr>
      <w:rFonts w:ascii="Calibri Light" w:hAnsi="Calibri Light"/>
      <w:color w:val="1F3763"/>
    </w:rPr>
  </w:style>
  <w:style w:type="paragraph" w:styleId="Ttulo7">
    <w:name w:val="heading 7"/>
    <w:basedOn w:val="Normal"/>
    <w:next w:val="Normal"/>
    <w:link w:val="Ttulo7Char"/>
    <w:uiPriority w:val="9"/>
    <w:unhideWhenUsed/>
    <w:qFormat/>
    <w:rsid w:val="00AB175F"/>
    <w:pPr>
      <w:keepNext/>
      <w:keepLines/>
      <w:numPr>
        <w:ilvl w:val="6"/>
        <w:numId w:val="1"/>
      </w:numPr>
      <w:spacing w:before="40"/>
      <w:outlineLvl w:val="6"/>
    </w:pPr>
    <w:rPr>
      <w:rFonts w:ascii="Calibri Light" w:hAnsi="Calibri Light"/>
      <w:i/>
      <w:iCs/>
      <w:color w:val="1F3763"/>
    </w:rPr>
  </w:style>
  <w:style w:type="paragraph" w:styleId="Ttulo8">
    <w:name w:val="heading 8"/>
    <w:basedOn w:val="Normal"/>
    <w:next w:val="Normal"/>
    <w:link w:val="Ttulo8Char"/>
    <w:uiPriority w:val="9"/>
    <w:unhideWhenUsed/>
    <w:qFormat/>
    <w:rsid w:val="00AB175F"/>
    <w:pPr>
      <w:keepNext/>
      <w:keepLines/>
      <w:numPr>
        <w:ilvl w:val="7"/>
        <w:numId w:val="1"/>
      </w:numPr>
      <w:spacing w:before="40"/>
      <w:outlineLvl w:val="7"/>
    </w:pPr>
    <w:rPr>
      <w:rFonts w:ascii="Calibri Light" w:hAnsi="Calibri Light"/>
      <w:color w:val="272727"/>
      <w:sz w:val="21"/>
      <w:szCs w:val="21"/>
    </w:rPr>
  </w:style>
  <w:style w:type="paragraph" w:styleId="Ttulo9">
    <w:name w:val="heading 9"/>
    <w:basedOn w:val="Normal"/>
    <w:next w:val="Normal"/>
    <w:link w:val="Ttulo9Char"/>
    <w:uiPriority w:val="9"/>
    <w:unhideWhenUsed/>
    <w:qFormat/>
    <w:rsid w:val="00AB175F"/>
    <w:pPr>
      <w:keepNext/>
      <w:keepLines/>
      <w:numPr>
        <w:ilvl w:val="8"/>
        <w:numId w:val="1"/>
      </w:numPr>
      <w:spacing w:before="40"/>
      <w:outlineLvl w:val="8"/>
    </w:pPr>
    <w:rPr>
      <w:rFonts w:ascii="Calibri Light"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AB175F"/>
    <w:rPr>
      <w:rFonts w:ascii="Times New Roman" w:eastAsia="Times New Roman" w:hAnsi="Times New Roman"/>
      <w:b/>
      <w:color w:val="FF0000"/>
      <w:sz w:val="24"/>
      <w:szCs w:val="26"/>
    </w:rPr>
  </w:style>
  <w:style w:type="paragraph" w:styleId="ndicedeilustraes">
    <w:name w:val="table of figures"/>
    <w:basedOn w:val="Normal"/>
    <w:next w:val="Normal"/>
    <w:uiPriority w:val="99"/>
    <w:unhideWhenUsed/>
    <w:rsid w:val="000606D9"/>
    <w:pPr>
      <w:ind w:left="480" w:hanging="480"/>
      <w:jc w:val="both"/>
    </w:pPr>
    <w:rPr>
      <w:rFonts w:cs="Calibri (Corpo)"/>
      <w:bCs/>
    </w:rPr>
  </w:style>
  <w:style w:type="character" w:customStyle="1" w:styleId="Ttulo1Char">
    <w:name w:val="Título 1 Char"/>
    <w:link w:val="Ttulo1"/>
    <w:uiPriority w:val="9"/>
    <w:rsid w:val="00CB1E66"/>
    <w:rPr>
      <w:rFonts w:ascii="Calibri Light" w:eastAsia="Times New Roman" w:hAnsi="Calibri Light"/>
      <w:color w:val="2F5496"/>
      <w:sz w:val="32"/>
      <w:szCs w:val="32"/>
    </w:rPr>
  </w:style>
  <w:style w:type="character" w:styleId="Hyperlink">
    <w:name w:val="Hyperlink"/>
    <w:uiPriority w:val="99"/>
    <w:unhideWhenUsed/>
    <w:rsid w:val="006F7723"/>
    <w:rPr>
      <w:color w:val="0563C1"/>
      <w:u w:val="single"/>
    </w:rPr>
  </w:style>
  <w:style w:type="character" w:customStyle="1" w:styleId="MenoPendente1">
    <w:name w:val="Menção Pendente1"/>
    <w:uiPriority w:val="99"/>
    <w:rsid w:val="006F7723"/>
    <w:rPr>
      <w:color w:val="605E5C"/>
      <w:shd w:val="clear" w:color="auto" w:fill="E1DFDD"/>
    </w:rPr>
  </w:style>
  <w:style w:type="paragraph" w:styleId="PargrafodaLista">
    <w:name w:val="List Paragraph"/>
    <w:basedOn w:val="Normal"/>
    <w:link w:val="PargrafodaListaChar"/>
    <w:uiPriority w:val="34"/>
    <w:qFormat/>
    <w:rsid w:val="006F7723"/>
    <w:pPr>
      <w:ind w:left="720"/>
      <w:contextualSpacing/>
    </w:pPr>
  </w:style>
  <w:style w:type="character" w:styleId="HiperlinkVisitado">
    <w:name w:val="FollowedHyperlink"/>
    <w:uiPriority w:val="99"/>
    <w:semiHidden/>
    <w:unhideWhenUsed/>
    <w:rsid w:val="007F048D"/>
    <w:rPr>
      <w:color w:val="954F72"/>
      <w:u w:val="single"/>
    </w:rPr>
  </w:style>
  <w:style w:type="character" w:customStyle="1" w:styleId="apple-converted-space">
    <w:name w:val="apple-converted-space"/>
    <w:basedOn w:val="Fontepargpadro"/>
    <w:rsid w:val="006D7EF2"/>
  </w:style>
  <w:style w:type="paragraph" w:customStyle="1" w:styleId="tcu-transcrio">
    <w:name w:val="tcu_-_transcrição"/>
    <w:basedOn w:val="Normal"/>
    <w:rsid w:val="00C43273"/>
    <w:pPr>
      <w:spacing w:before="100" w:beforeAutospacing="1" w:after="100" w:afterAutospacing="1"/>
    </w:pPr>
  </w:style>
  <w:style w:type="table" w:styleId="Tabelacomgrade">
    <w:name w:val="Table Grid"/>
    <w:basedOn w:val="Tabelanormal"/>
    <w:uiPriority w:val="39"/>
    <w:rsid w:val="0085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F56197"/>
    <w:pPr>
      <w:spacing w:before="480" w:line="276" w:lineRule="auto"/>
      <w:outlineLvl w:val="9"/>
    </w:pPr>
    <w:rPr>
      <w:b/>
      <w:bCs/>
      <w:sz w:val="28"/>
      <w:szCs w:val="28"/>
    </w:rPr>
  </w:style>
  <w:style w:type="paragraph" w:styleId="Sumrio1">
    <w:name w:val="toc 1"/>
    <w:basedOn w:val="Normal"/>
    <w:next w:val="Normal"/>
    <w:autoRedefine/>
    <w:uiPriority w:val="39"/>
    <w:unhideWhenUsed/>
    <w:rsid w:val="00F56197"/>
    <w:pPr>
      <w:spacing w:before="120" w:after="120"/>
    </w:pPr>
    <w:rPr>
      <w:rFonts w:ascii="Calibri" w:hAnsi="Calibri"/>
      <w:b/>
      <w:bCs/>
      <w:caps/>
      <w:sz w:val="20"/>
      <w:szCs w:val="20"/>
    </w:rPr>
  </w:style>
  <w:style w:type="paragraph" w:styleId="Sumrio2">
    <w:name w:val="toc 2"/>
    <w:basedOn w:val="Normal"/>
    <w:next w:val="Normal"/>
    <w:autoRedefine/>
    <w:uiPriority w:val="39"/>
    <w:unhideWhenUsed/>
    <w:rsid w:val="00F56197"/>
    <w:pPr>
      <w:ind w:left="240"/>
    </w:pPr>
    <w:rPr>
      <w:rFonts w:ascii="Calibri" w:hAnsi="Calibri"/>
      <w:smallCaps/>
      <w:sz w:val="20"/>
      <w:szCs w:val="20"/>
    </w:rPr>
  </w:style>
  <w:style w:type="paragraph" w:styleId="Sumrio3">
    <w:name w:val="toc 3"/>
    <w:basedOn w:val="Normal"/>
    <w:next w:val="Normal"/>
    <w:autoRedefine/>
    <w:uiPriority w:val="39"/>
    <w:unhideWhenUsed/>
    <w:rsid w:val="00F56197"/>
    <w:pPr>
      <w:ind w:left="480"/>
    </w:pPr>
    <w:rPr>
      <w:rFonts w:ascii="Calibri" w:hAnsi="Calibri"/>
      <w:i/>
      <w:iCs/>
      <w:sz w:val="20"/>
      <w:szCs w:val="20"/>
    </w:rPr>
  </w:style>
  <w:style w:type="paragraph" w:styleId="Sumrio4">
    <w:name w:val="toc 4"/>
    <w:basedOn w:val="Normal"/>
    <w:next w:val="Normal"/>
    <w:autoRedefine/>
    <w:uiPriority w:val="39"/>
    <w:unhideWhenUsed/>
    <w:rsid w:val="00F56197"/>
    <w:pPr>
      <w:ind w:left="720"/>
    </w:pPr>
    <w:rPr>
      <w:rFonts w:ascii="Calibri" w:hAnsi="Calibri"/>
      <w:sz w:val="18"/>
      <w:szCs w:val="18"/>
    </w:rPr>
  </w:style>
  <w:style w:type="paragraph" w:styleId="Sumrio5">
    <w:name w:val="toc 5"/>
    <w:basedOn w:val="Normal"/>
    <w:next w:val="Normal"/>
    <w:autoRedefine/>
    <w:uiPriority w:val="39"/>
    <w:unhideWhenUsed/>
    <w:rsid w:val="00F56197"/>
    <w:pPr>
      <w:ind w:left="960"/>
    </w:pPr>
    <w:rPr>
      <w:rFonts w:ascii="Calibri" w:hAnsi="Calibri"/>
      <w:sz w:val="18"/>
      <w:szCs w:val="18"/>
    </w:rPr>
  </w:style>
  <w:style w:type="paragraph" w:styleId="Sumrio6">
    <w:name w:val="toc 6"/>
    <w:basedOn w:val="Normal"/>
    <w:next w:val="Normal"/>
    <w:autoRedefine/>
    <w:uiPriority w:val="39"/>
    <w:unhideWhenUsed/>
    <w:rsid w:val="00F56197"/>
    <w:pPr>
      <w:ind w:left="1200"/>
    </w:pPr>
    <w:rPr>
      <w:rFonts w:ascii="Calibri" w:hAnsi="Calibri"/>
      <w:sz w:val="18"/>
      <w:szCs w:val="18"/>
    </w:rPr>
  </w:style>
  <w:style w:type="paragraph" w:styleId="Sumrio7">
    <w:name w:val="toc 7"/>
    <w:basedOn w:val="Normal"/>
    <w:next w:val="Normal"/>
    <w:autoRedefine/>
    <w:uiPriority w:val="39"/>
    <w:unhideWhenUsed/>
    <w:rsid w:val="00F56197"/>
    <w:pPr>
      <w:ind w:left="1440"/>
    </w:pPr>
    <w:rPr>
      <w:rFonts w:ascii="Calibri" w:hAnsi="Calibri"/>
      <w:sz w:val="18"/>
      <w:szCs w:val="18"/>
    </w:rPr>
  </w:style>
  <w:style w:type="paragraph" w:styleId="Sumrio8">
    <w:name w:val="toc 8"/>
    <w:basedOn w:val="Normal"/>
    <w:next w:val="Normal"/>
    <w:autoRedefine/>
    <w:uiPriority w:val="39"/>
    <w:unhideWhenUsed/>
    <w:rsid w:val="00F56197"/>
    <w:pPr>
      <w:ind w:left="1680"/>
    </w:pPr>
    <w:rPr>
      <w:rFonts w:ascii="Calibri" w:hAnsi="Calibri"/>
      <w:sz w:val="18"/>
      <w:szCs w:val="18"/>
    </w:rPr>
  </w:style>
  <w:style w:type="paragraph" w:styleId="Sumrio9">
    <w:name w:val="toc 9"/>
    <w:basedOn w:val="Normal"/>
    <w:next w:val="Normal"/>
    <w:autoRedefine/>
    <w:uiPriority w:val="39"/>
    <w:unhideWhenUsed/>
    <w:rsid w:val="00F56197"/>
    <w:pPr>
      <w:ind w:left="1920"/>
    </w:pPr>
    <w:rPr>
      <w:rFonts w:ascii="Calibri" w:hAnsi="Calibri"/>
      <w:sz w:val="18"/>
      <w:szCs w:val="18"/>
    </w:rPr>
  </w:style>
  <w:style w:type="paragraph" w:styleId="Cabealho">
    <w:name w:val="header"/>
    <w:basedOn w:val="Normal"/>
    <w:link w:val="CabealhoChar"/>
    <w:uiPriority w:val="99"/>
    <w:unhideWhenUsed/>
    <w:rsid w:val="00C94717"/>
    <w:pPr>
      <w:tabs>
        <w:tab w:val="center" w:pos="4252"/>
        <w:tab w:val="right" w:pos="8504"/>
      </w:tabs>
    </w:pPr>
  </w:style>
  <w:style w:type="character" w:customStyle="1" w:styleId="CabealhoChar">
    <w:name w:val="Cabeçalho Char"/>
    <w:link w:val="Cabealho"/>
    <w:uiPriority w:val="99"/>
    <w:rsid w:val="00C94717"/>
    <w:rPr>
      <w:rFonts w:ascii="Times New Roman" w:eastAsia="Times New Roman" w:hAnsi="Times New Roman" w:cs="Times New Roman"/>
      <w:lang w:eastAsia="pt-BR"/>
    </w:rPr>
  </w:style>
  <w:style w:type="paragraph" w:styleId="Rodap">
    <w:name w:val="footer"/>
    <w:basedOn w:val="Normal"/>
    <w:link w:val="RodapChar"/>
    <w:uiPriority w:val="99"/>
    <w:unhideWhenUsed/>
    <w:rsid w:val="00C94717"/>
    <w:pPr>
      <w:tabs>
        <w:tab w:val="center" w:pos="4252"/>
        <w:tab w:val="right" w:pos="8504"/>
      </w:tabs>
    </w:pPr>
  </w:style>
  <w:style w:type="character" w:customStyle="1" w:styleId="RodapChar">
    <w:name w:val="Rodapé Char"/>
    <w:link w:val="Rodap"/>
    <w:uiPriority w:val="99"/>
    <w:rsid w:val="00C94717"/>
    <w:rPr>
      <w:rFonts w:ascii="Times New Roman" w:eastAsia="Times New Roman" w:hAnsi="Times New Roman" w:cs="Times New Roman"/>
      <w:lang w:eastAsia="pt-BR"/>
    </w:rPr>
  </w:style>
  <w:style w:type="paragraph" w:customStyle="1" w:styleId="Titulo-Apendice">
    <w:name w:val="Titulo - Apendice"/>
    <w:basedOn w:val="Ttulo"/>
    <w:next w:val="Normal"/>
    <w:link w:val="Titulo-ApendiceChar"/>
    <w:qFormat/>
    <w:rsid w:val="00B932C1"/>
    <w:pPr>
      <w:keepNext/>
      <w:spacing w:after="240"/>
      <w:ind w:left="2206"/>
      <w:contextualSpacing w:val="0"/>
      <w:jc w:val="center"/>
      <w:outlineLvl w:val="0"/>
    </w:pPr>
    <w:rPr>
      <w:rFonts w:ascii="Times New Roman" w:hAnsi="Times New Roman"/>
      <w:b/>
      <w:bCs/>
      <w:color w:val="000000"/>
      <w:sz w:val="32"/>
      <w:szCs w:val="32"/>
    </w:rPr>
  </w:style>
  <w:style w:type="character" w:customStyle="1" w:styleId="Titulo-ApendiceChar">
    <w:name w:val="Titulo - Apendice Char"/>
    <w:link w:val="Titulo-Apendice"/>
    <w:rsid w:val="00B932C1"/>
    <w:rPr>
      <w:rFonts w:ascii="Times New Roman" w:eastAsia="Times New Roman" w:hAnsi="Times New Roman"/>
      <w:b/>
      <w:bCs/>
      <w:color w:val="000000"/>
      <w:spacing w:val="-10"/>
      <w:kern w:val="28"/>
      <w:sz w:val="32"/>
      <w:szCs w:val="32"/>
    </w:rPr>
  </w:style>
  <w:style w:type="paragraph" w:styleId="Ttulo">
    <w:name w:val="Title"/>
    <w:basedOn w:val="Normal"/>
    <w:next w:val="Normal"/>
    <w:link w:val="TtuloChar"/>
    <w:uiPriority w:val="10"/>
    <w:qFormat/>
    <w:rsid w:val="00C94717"/>
    <w:pPr>
      <w:contextualSpacing/>
    </w:pPr>
    <w:rPr>
      <w:rFonts w:ascii="Calibri Light" w:hAnsi="Calibri Light"/>
      <w:spacing w:val="-10"/>
      <w:kern w:val="28"/>
      <w:sz w:val="56"/>
      <w:szCs w:val="56"/>
    </w:rPr>
  </w:style>
  <w:style w:type="character" w:customStyle="1" w:styleId="TtuloChar">
    <w:name w:val="Título Char"/>
    <w:link w:val="Ttulo"/>
    <w:uiPriority w:val="10"/>
    <w:rsid w:val="00C94717"/>
    <w:rPr>
      <w:rFonts w:ascii="Calibri Light" w:eastAsia="Times New Roman" w:hAnsi="Calibri Light" w:cs="Times New Roman"/>
      <w:spacing w:val="-10"/>
      <w:kern w:val="28"/>
      <w:sz w:val="56"/>
      <w:szCs w:val="56"/>
      <w:lang w:eastAsia="pt-BR"/>
    </w:rPr>
  </w:style>
  <w:style w:type="paragraph" w:customStyle="1" w:styleId="APENDICE">
    <w:name w:val="APENDICE"/>
    <w:basedOn w:val="Titulo-Apendice"/>
    <w:qFormat/>
    <w:rsid w:val="00C94717"/>
    <w:pPr>
      <w:ind w:hanging="360"/>
    </w:pPr>
    <w:rPr>
      <w:sz w:val="24"/>
    </w:rPr>
  </w:style>
  <w:style w:type="paragraph" w:styleId="NormalWeb">
    <w:name w:val="Normal (Web)"/>
    <w:basedOn w:val="Normal"/>
    <w:uiPriority w:val="99"/>
    <w:unhideWhenUsed/>
    <w:rsid w:val="00496E53"/>
    <w:pPr>
      <w:spacing w:before="100" w:beforeAutospacing="1" w:after="100" w:afterAutospacing="1"/>
    </w:pPr>
  </w:style>
  <w:style w:type="character" w:customStyle="1" w:styleId="PargrafodaListaChar">
    <w:name w:val="Parágrafo da Lista Char"/>
    <w:link w:val="PargrafodaLista"/>
    <w:uiPriority w:val="34"/>
    <w:rsid w:val="00860A51"/>
    <w:rPr>
      <w:rFonts w:ascii="Times New Roman" w:eastAsia="Times New Roman" w:hAnsi="Times New Roman" w:cs="Times New Roman"/>
      <w:lang w:eastAsia="pt-BR"/>
    </w:rPr>
  </w:style>
  <w:style w:type="paragraph" w:customStyle="1" w:styleId="artigo">
    <w:name w:val="artigo"/>
    <w:basedOn w:val="Normal"/>
    <w:rsid w:val="00F327C9"/>
    <w:pPr>
      <w:spacing w:before="100" w:beforeAutospacing="1" w:after="100" w:afterAutospacing="1"/>
    </w:pPr>
  </w:style>
  <w:style w:type="numbering" w:customStyle="1" w:styleId="Listaatual1">
    <w:name w:val="Lista atual1"/>
    <w:uiPriority w:val="99"/>
    <w:rsid w:val="00AB175F"/>
    <w:pPr>
      <w:numPr>
        <w:numId w:val="2"/>
      </w:numPr>
    </w:pPr>
  </w:style>
  <w:style w:type="character" w:customStyle="1" w:styleId="Ttulo3Char">
    <w:name w:val="Título 3 Char"/>
    <w:link w:val="Ttulo3"/>
    <w:uiPriority w:val="9"/>
    <w:rsid w:val="003176CB"/>
    <w:rPr>
      <w:rFonts w:ascii="Times New Roman" w:eastAsia="Times New Roman" w:hAnsi="Times New Roman" w:cs="Times New Roman (Títulos CS)"/>
      <w:color w:val="1F3763"/>
      <w:sz w:val="24"/>
      <w:szCs w:val="24"/>
    </w:rPr>
  </w:style>
  <w:style w:type="character" w:customStyle="1" w:styleId="Ttulo4Char">
    <w:name w:val="Título 4 Char"/>
    <w:link w:val="Ttulo4"/>
    <w:uiPriority w:val="9"/>
    <w:rsid w:val="00AB175F"/>
    <w:rPr>
      <w:rFonts w:ascii="Calibri Light" w:eastAsia="Times New Roman" w:hAnsi="Calibri Light"/>
      <w:i/>
      <w:iCs/>
      <w:color w:val="2F5496"/>
      <w:sz w:val="24"/>
      <w:szCs w:val="24"/>
    </w:rPr>
  </w:style>
  <w:style w:type="character" w:customStyle="1" w:styleId="Ttulo5Char">
    <w:name w:val="Título 5 Char"/>
    <w:link w:val="Ttulo5"/>
    <w:uiPriority w:val="9"/>
    <w:rsid w:val="00AB175F"/>
    <w:rPr>
      <w:rFonts w:ascii="Calibri Light" w:eastAsia="Times New Roman" w:hAnsi="Calibri Light"/>
      <w:color w:val="2F5496"/>
      <w:sz w:val="24"/>
      <w:szCs w:val="24"/>
    </w:rPr>
  </w:style>
  <w:style w:type="character" w:customStyle="1" w:styleId="Ttulo6Char">
    <w:name w:val="Título 6 Char"/>
    <w:link w:val="Ttulo6"/>
    <w:uiPriority w:val="9"/>
    <w:rsid w:val="00AB175F"/>
    <w:rPr>
      <w:rFonts w:ascii="Calibri Light" w:eastAsia="Times New Roman" w:hAnsi="Calibri Light"/>
      <w:color w:val="1F3763"/>
      <w:sz w:val="24"/>
      <w:szCs w:val="24"/>
    </w:rPr>
  </w:style>
  <w:style w:type="character" w:customStyle="1" w:styleId="Ttulo7Char">
    <w:name w:val="Título 7 Char"/>
    <w:link w:val="Ttulo7"/>
    <w:uiPriority w:val="9"/>
    <w:rsid w:val="00AB175F"/>
    <w:rPr>
      <w:rFonts w:ascii="Calibri Light" w:eastAsia="Times New Roman" w:hAnsi="Calibri Light"/>
      <w:i/>
      <w:iCs/>
      <w:color w:val="1F3763"/>
      <w:sz w:val="24"/>
      <w:szCs w:val="24"/>
    </w:rPr>
  </w:style>
  <w:style w:type="character" w:customStyle="1" w:styleId="Ttulo8Char">
    <w:name w:val="Título 8 Char"/>
    <w:link w:val="Ttulo8"/>
    <w:uiPriority w:val="9"/>
    <w:rsid w:val="00AB175F"/>
    <w:rPr>
      <w:rFonts w:ascii="Calibri Light" w:eastAsia="Times New Roman" w:hAnsi="Calibri Light"/>
      <w:color w:val="272727"/>
      <w:sz w:val="21"/>
      <w:szCs w:val="21"/>
    </w:rPr>
  </w:style>
  <w:style w:type="character" w:customStyle="1" w:styleId="Ttulo9Char">
    <w:name w:val="Título 9 Char"/>
    <w:link w:val="Ttulo9"/>
    <w:uiPriority w:val="9"/>
    <w:rsid w:val="00AB175F"/>
    <w:rPr>
      <w:rFonts w:ascii="Calibri Light" w:eastAsia="Times New Roman" w:hAnsi="Calibri Light"/>
      <w:i/>
      <w:iCs/>
      <w:color w:val="272727"/>
      <w:sz w:val="21"/>
      <w:szCs w:val="21"/>
    </w:rPr>
  </w:style>
  <w:style w:type="numbering" w:styleId="111111">
    <w:name w:val="Outline List 2"/>
    <w:basedOn w:val="Semlista"/>
    <w:uiPriority w:val="99"/>
    <w:semiHidden/>
    <w:unhideWhenUsed/>
    <w:rsid w:val="00910C35"/>
    <w:pPr>
      <w:numPr>
        <w:numId w:val="3"/>
      </w:numPr>
    </w:pPr>
  </w:style>
  <w:style w:type="character" w:styleId="Refdecomentrio">
    <w:name w:val="annotation reference"/>
    <w:uiPriority w:val="99"/>
    <w:semiHidden/>
    <w:unhideWhenUsed/>
    <w:rsid w:val="00C96055"/>
    <w:rPr>
      <w:sz w:val="16"/>
      <w:szCs w:val="16"/>
    </w:rPr>
  </w:style>
  <w:style w:type="paragraph" w:styleId="Textodecomentrio">
    <w:name w:val="annotation text"/>
    <w:basedOn w:val="Normal"/>
    <w:link w:val="TextodecomentrioChar"/>
    <w:uiPriority w:val="99"/>
    <w:unhideWhenUsed/>
    <w:rsid w:val="00C96055"/>
    <w:rPr>
      <w:sz w:val="20"/>
      <w:szCs w:val="20"/>
    </w:rPr>
  </w:style>
  <w:style w:type="character" w:customStyle="1" w:styleId="TextodecomentrioChar">
    <w:name w:val="Texto de comentário Char"/>
    <w:link w:val="Textodecomentrio"/>
    <w:uiPriority w:val="99"/>
    <w:rsid w:val="00C960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96055"/>
    <w:rPr>
      <w:b/>
      <w:bCs/>
    </w:rPr>
  </w:style>
  <w:style w:type="character" w:customStyle="1" w:styleId="AssuntodocomentrioChar">
    <w:name w:val="Assunto do comentário Char"/>
    <w:link w:val="Assuntodocomentrio"/>
    <w:uiPriority w:val="99"/>
    <w:semiHidden/>
    <w:rsid w:val="00C96055"/>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96055"/>
    <w:rPr>
      <w:rFonts w:ascii="Segoe UI" w:hAnsi="Segoe UI" w:cs="Segoe UI"/>
      <w:sz w:val="18"/>
      <w:szCs w:val="18"/>
    </w:rPr>
  </w:style>
  <w:style w:type="character" w:customStyle="1" w:styleId="TextodebaloChar">
    <w:name w:val="Texto de balão Char"/>
    <w:link w:val="Textodebalo"/>
    <w:uiPriority w:val="99"/>
    <w:semiHidden/>
    <w:rsid w:val="00C96055"/>
    <w:rPr>
      <w:rFonts w:ascii="Segoe UI" w:eastAsia="Times New Roman" w:hAnsi="Segoe UI" w:cs="Segoe UI"/>
      <w:sz w:val="18"/>
      <w:szCs w:val="18"/>
      <w:lang w:eastAsia="pt-BR"/>
    </w:rPr>
  </w:style>
  <w:style w:type="character" w:styleId="MenoPendente">
    <w:name w:val="Unresolved Mention"/>
    <w:basedOn w:val="Fontepargpadro"/>
    <w:uiPriority w:val="99"/>
    <w:semiHidden/>
    <w:unhideWhenUsed/>
    <w:rsid w:val="00840362"/>
    <w:rPr>
      <w:color w:val="605E5C"/>
      <w:shd w:val="clear" w:color="auto" w:fill="E1DFDD"/>
    </w:rPr>
  </w:style>
  <w:style w:type="paragraph" w:styleId="SemEspaamento">
    <w:name w:val="No Spacing"/>
    <w:uiPriority w:val="1"/>
    <w:qFormat/>
    <w:rsid w:val="004572B0"/>
    <w:pPr>
      <w:jc w:val="both"/>
    </w:pPr>
    <w:rPr>
      <w:rFonts w:asciiTheme="minorHAnsi" w:eastAsiaTheme="minorHAnsi" w:hAnsiTheme="minorHAnsi" w:cstheme="minorBidi"/>
      <w:sz w:val="22"/>
      <w:szCs w:val="22"/>
      <w:lang w:eastAsia="en-US"/>
    </w:rPr>
  </w:style>
  <w:style w:type="paragraph" w:customStyle="1" w:styleId="Propostaletras">
    <w:name w:val="Proposta letras"/>
    <w:basedOn w:val="Normal"/>
    <w:rsid w:val="00DF7B49"/>
    <w:pPr>
      <w:numPr>
        <w:numId w:val="4"/>
      </w:numPr>
      <w:spacing w:before="60" w:after="60"/>
      <w:jc w:val="both"/>
    </w:pPr>
    <w:rPr>
      <w:rFonts w:eastAsia="Calibri"/>
    </w:rPr>
  </w:style>
  <w:style w:type="paragraph" w:styleId="Legenda">
    <w:name w:val="caption"/>
    <w:basedOn w:val="Normal"/>
    <w:next w:val="Normal"/>
    <w:qFormat/>
    <w:rsid w:val="00DF7B49"/>
    <w:pPr>
      <w:spacing w:after="120"/>
      <w:jc w:val="center"/>
    </w:pPr>
    <w:rPr>
      <w:rFonts w:eastAsia="Calibri"/>
      <w:b/>
      <w:bCs/>
      <w:sz w:val="20"/>
    </w:rPr>
  </w:style>
  <w:style w:type="paragraph" w:customStyle="1" w:styleId="Figura2">
    <w:name w:val="#Figura2"/>
    <w:basedOn w:val="Normal"/>
    <w:next w:val="Normal"/>
    <w:qFormat/>
    <w:rsid w:val="00DF7B49"/>
    <w:pPr>
      <w:keepNext/>
      <w:widowControl w:val="0"/>
      <w:tabs>
        <w:tab w:val="left" w:pos="1134"/>
        <w:tab w:val="left" w:pos="1276"/>
      </w:tabs>
      <w:autoSpaceDE w:val="0"/>
      <w:autoSpaceDN w:val="0"/>
      <w:adjustRightInd w:val="0"/>
      <w:spacing w:before="120"/>
      <w:ind w:right="-425"/>
      <w:jc w:val="center"/>
    </w:pPr>
    <w:rPr>
      <w:rFonts w:eastAsia="Calibri"/>
      <w:noProof/>
    </w:rPr>
  </w:style>
  <w:style w:type="paragraph" w:customStyle="1" w:styleId="GradeMdia1-nfase21">
    <w:name w:val="Grade Média 1 - Ênfase 21"/>
    <w:basedOn w:val="Normal"/>
    <w:uiPriority w:val="34"/>
    <w:qFormat/>
    <w:rsid w:val="00DF7B49"/>
    <w:pPr>
      <w:ind w:left="720"/>
      <w:contextualSpacing/>
    </w:pPr>
    <w:rPr>
      <w:rFonts w:eastAsia="Calibri"/>
    </w:rPr>
  </w:style>
  <w:style w:type="paragraph" w:customStyle="1" w:styleId="CorpoRelatrio">
    <w:name w:val="Corpo Relatório"/>
    <w:basedOn w:val="Normal"/>
    <w:link w:val="CorpoRelatrioChar"/>
    <w:qFormat/>
    <w:rsid w:val="00691250"/>
    <w:pPr>
      <w:widowControl w:val="0"/>
      <w:tabs>
        <w:tab w:val="left" w:pos="1134"/>
        <w:tab w:val="left" w:pos="9356"/>
      </w:tabs>
      <w:spacing w:before="120" w:after="120"/>
      <w:jc w:val="both"/>
    </w:pPr>
    <w:rPr>
      <w:rFonts w:eastAsia="Calibri"/>
      <w:snapToGrid w:val="0"/>
    </w:rPr>
  </w:style>
  <w:style w:type="character" w:customStyle="1" w:styleId="CorpoRelatrioChar">
    <w:name w:val="Corpo Relatório Char"/>
    <w:link w:val="CorpoRelatrio"/>
    <w:rsid w:val="00691250"/>
    <w:rPr>
      <w:rFonts w:ascii="Times New Roman" w:hAnsi="Times New Roman"/>
      <w:snapToGrid w:val="0"/>
      <w:sz w:val="24"/>
      <w:szCs w:val="24"/>
    </w:rPr>
  </w:style>
  <w:style w:type="paragraph" w:customStyle="1" w:styleId="lista">
    <w:name w:val="lista"/>
    <w:basedOn w:val="Normal"/>
    <w:qFormat/>
    <w:rsid w:val="00491A0C"/>
    <w:pPr>
      <w:numPr>
        <w:numId w:val="6"/>
      </w:numPr>
      <w:tabs>
        <w:tab w:val="left" w:pos="172"/>
      </w:tabs>
      <w:jc w:val="both"/>
    </w:pPr>
    <w:rPr>
      <w:sz w:val="18"/>
      <w:szCs w:val="18"/>
    </w:rPr>
  </w:style>
  <w:style w:type="numbering" w:customStyle="1" w:styleId="Estilo1">
    <w:name w:val="Estilo1"/>
    <w:uiPriority w:val="99"/>
    <w:rsid w:val="00B64402"/>
    <w:pPr>
      <w:numPr>
        <w:numId w:val="7"/>
      </w:numPr>
    </w:pPr>
  </w:style>
  <w:style w:type="table" w:styleId="TabeladeGrade5Escura-nfase1">
    <w:name w:val="Grid Table 5 Dark Accent 1"/>
    <w:basedOn w:val="Tabelanormal"/>
    <w:uiPriority w:val="50"/>
    <w:rsid w:val="00452A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abela">
    <w:name w:val="tabela"/>
    <w:basedOn w:val="Normal"/>
    <w:link w:val="tabelaChar"/>
    <w:rsid w:val="004F0549"/>
    <w:pPr>
      <w:numPr>
        <w:numId w:val="8"/>
      </w:numPr>
      <w:tabs>
        <w:tab w:val="left" w:pos="290"/>
      </w:tabs>
      <w:jc w:val="both"/>
    </w:pPr>
    <w:rPr>
      <w:bCs/>
      <w:color w:val="000000" w:themeColor="text1"/>
      <w:sz w:val="18"/>
      <w:szCs w:val="18"/>
    </w:rPr>
  </w:style>
  <w:style w:type="paragraph" w:customStyle="1" w:styleId="tabela-2">
    <w:name w:val="tabela-2"/>
    <w:basedOn w:val="tabela"/>
    <w:link w:val="tabela-2Char"/>
    <w:rsid w:val="002B1723"/>
    <w:pPr>
      <w:numPr>
        <w:numId w:val="9"/>
      </w:numPr>
      <w:tabs>
        <w:tab w:val="clear" w:pos="290"/>
        <w:tab w:val="left" w:pos="550"/>
      </w:tabs>
      <w:ind w:right="1701"/>
    </w:pPr>
  </w:style>
  <w:style w:type="character" w:customStyle="1" w:styleId="tabelaChar">
    <w:name w:val="tabela Char"/>
    <w:basedOn w:val="Fontepargpadro"/>
    <w:link w:val="tabela"/>
    <w:rsid w:val="004F0549"/>
    <w:rPr>
      <w:rFonts w:ascii="Times New Roman" w:eastAsia="Times New Roman" w:hAnsi="Times New Roman"/>
      <w:bCs/>
      <w:color w:val="000000" w:themeColor="text1"/>
      <w:sz w:val="18"/>
      <w:szCs w:val="18"/>
    </w:rPr>
  </w:style>
  <w:style w:type="paragraph" w:customStyle="1" w:styleId="tabela3">
    <w:name w:val="tabela 3"/>
    <w:basedOn w:val="PargrafodaLista"/>
    <w:link w:val="tabela3Char"/>
    <w:qFormat/>
    <w:rsid w:val="008705C7"/>
    <w:pPr>
      <w:numPr>
        <w:numId w:val="5"/>
      </w:numPr>
      <w:tabs>
        <w:tab w:val="left" w:pos="19"/>
        <w:tab w:val="left" w:pos="129"/>
        <w:tab w:val="left" w:pos="271"/>
      </w:tabs>
      <w:ind w:left="0" w:firstLine="0"/>
      <w:jc w:val="both"/>
    </w:pPr>
    <w:rPr>
      <w:bCs/>
      <w:color w:val="000000" w:themeColor="text1"/>
      <w:sz w:val="18"/>
      <w:szCs w:val="18"/>
    </w:rPr>
  </w:style>
  <w:style w:type="character" w:customStyle="1" w:styleId="tabela-2Char">
    <w:name w:val="tabela-2 Char"/>
    <w:basedOn w:val="tabelaChar"/>
    <w:link w:val="tabela-2"/>
    <w:rsid w:val="002B1723"/>
    <w:rPr>
      <w:rFonts w:ascii="Times New Roman" w:eastAsia="Times New Roman" w:hAnsi="Times New Roman"/>
      <w:bCs/>
      <w:color w:val="000000" w:themeColor="text1"/>
      <w:sz w:val="18"/>
      <w:szCs w:val="18"/>
    </w:rPr>
  </w:style>
  <w:style w:type="paragraph" w:customStyle="1" w:styleId="tabela2">
    <w:name w:val="tabela2"/>
    <w:basedOn w:val="tabela-2"/>
    <w:link w:val="tabela2Char"/>
    <w:qFormat/>
    <w:rsid w:val="00380EA1"/>
  </w:style>
  <w:style w:type="character" w:customStyle="1" w:styleId="tabela3Char">
    <w:name w:val="tabela 3 Char"/>
    <w:basedOn w:val="PargrafodaListaChar"/>
    <w:link w:val="tabela3"/>
    <w:rsid w:val="008705C7"/>
    <w:rPr>
      <w:rFonts w:ascii="Times New Roman" w:eastAsia="Times New Roman" w:hAnsi="Times New Roman" w:cs="Times New Roman"/>
      <w:bCs/>
      <w:color w:val="000000" w:themeColor="text1"/>
      <w:sz w:val="18"/>
      <w:szCs w:val="18"/>
      <w:lang w:eastAsia="pt-BR"/>
    </w:rPr>
  </w:style>
  <w:style w:type="paragraph" w:customStyle="1" w:styleId="tabela1">
    <w:name w:val="tabela1"/>
    <w:basedOn w:val="tabela"/>
    <w:link w:val="tabela1Char"/>
    <w:rsid w:val="00022ADE"/>
  </w:style>
  <w:style w:type="character" w:customStyle="1" w:styleId="tabela2Char">
    <w:name w:val="tabela2 Char"/>
    <w:basedOn w:val="tabela-2Char"/>
    <w:link w:val="tabela2"/>
    <w:rsid w:val="00380EA1"/>
    <w:rPr>
      <w:rFonts w:ascii="Times New Roman" w:eastAsia="Times New Roman" w:hAnsi="Times New Roman"/>
      <w:bCs/>
      <w:color w:val="000000" w:themeColor="text1"/>
      <w:sz w:val="18"/>
      <w:szCs w:val="18"/>
    </w:rPr>
  </w:style>
  <w:style w:type="paragraph" w:customStyle="1" w:styleId="tabela-1">
    <w:name w:val="tabela-1"/>
    <w:basedOn w:val="tabela1"/>
    <w:link w:val="tabela-1Char"/>
    <w:qFormat/>
    <w:rsid w:val="00022ADE"/>
  </w:style>
  <w:style w:type="character" w:customStyle="1" w:styleId="tabela1Char">
    <w:name w:val="tabela1 Char"/>
    <w:basedOn w:val="tabelaChar"/>
    <w:link w:val="tabela1"/>
    <w:rsid w:val="00022ADE"/>
    <w:rPr>
      <w:rFonts w:ascii="Times New Roman" w:eastAsia="Times New Roman" w:hAnsi="Times New Roman"/>
      <w:bCs/>
      <w:color w:val="000000" w:themeColor="text1"/>
      <w:sz w:val="18"/>
      <w:szCs w:val="18"/>
    </w:rPr>
  </w:style>
  <w:style w:type="table" w:customStyle="1" w:styleId="TabeladeGrade5Escura-nfase11">
    <w:name w:val="Tabela de Grade 5 Escura - Ênfase 11"/>
    <w:basedOn w:val="Tabelanormal"/>
    <w:next w:val="TabeladeGrade5Escura-nfase1"/>
    <w:uiPriority w:val="50"/>
    <w:rsid w:val="00155E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tabela-1Char">
    <w:name w:val="tabela-1 Char"/>
    <w:basedOn w:val="tabela1Char"/>
    <w:link w:val="tabela-1"/>
    <w:rsid w:val="00022ADE"/>
    <w:rPr>
      <w:rFonts w:ascii="Times New Roman" w:eastAsia="Times New Roman" w:hAnsi="Times New Roman"/>
      <w:bCs/>
      <w:color w:val="000000" w:themeColor="text1"/>
      <w:sz w:val="18"/>
      <w:szCs w:val="18"/>
    </w:rPr>
  </w:style>
  <w:style w:type="table" w:customStyle="1" w:styleId="TabeladeGrade5Escura-nfase12">
    <w:name w:val="Tabela de Grade 5 Escura - Ênfase 12"/>
    <w:basedOn w:val="Tabelanormal"/>
    <w:next w:val="TabeladeGrade5Escura-nfase1"/>
    <w:uiPriority w:val="50"/>
    <w:rsid w:val="00155E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3">
    <w:name w:val="Tabela de Grade 5 Escura - Ênfase 13"/>
    <w:basedOn w:val="Tabelanormal"/>
    <w:next w:val="TabeladeGrade5Escura-nfase1"/>
    <w:uiPriority w:val="50"/>
    <w:rsid w:val="000764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931">
      <w:bodyDiv w:val="1"/>
      <w:marLeft w:val="0"/>
      <w:marRight w:val="0"/>
      <w:marTop w:val="0"/>
      <w:marBottom w:val="0"/>
      <w:divBdr>
        <w:top w:val="none" w:sz="0" w:space="0" w:color="auto"/>
        <w:left w:val="none" w:sz="0" w:space="0" w:color="auto"/>
        <w:bottom w:val="none" w:sz="0" w:space="0" w:color="auto"/>
        <w:right w:val="none" w:sz="0" w:space="0" w:color="auto"/>
      </w:divBdr>
    </w:div>
    <w:div w:id="48770242">
      <w:bodyDiv w:val="1"/>
      <w:marLeft w:val="0"/>
      <w:marRight w:val="0"/>
      <w:marTop w:val="0"/>
      <w:marBottom w:val="0"/>
      <w:divBdr>
        <w:top w:val="none" w:sz="0" w:space="0" w:color="auto"/>
        <w:left w:val="none" w:sz="0" w:space="0" w:color="auto"/>
        <w:bottom w:val="none" w:sz="0" w:space="0" w:color="auto"/>
        <w:right w:val="none" w:sz="0" w:space="0" w:color="auto"/>
      </w:divBdr>
    </w:div>
    <w:div w:id="61342880">
      <w:bodyDiv w:val="1"/>
      <w:marLeft w:val="0"/>
      <w:marRight w:val="0"/>
      <w:marTop w:val="0"/>
      <w:marBottom w:val="0"/>
      <w:divBdr>
        <w:top w:val="none" w:sz="0" w:space="0" w:color="auto"/>
        <w:left w:val="none" w:sz="0" w:space="0" w:color="auto"/>
        <w:bottom w:val="none" w:sz="0" w:space="0" w:color="auto"/>
        <w:right w:val="none" w:sz="0" w:space="0" w:color="auto"/>
      </w:divBdr>
    </w:div>
    <w:div w:id="73016525">
      <w:bodyDiv w:val="1"/>
      <w:marLeft w:val="0"/>
      <w:marRight w:val="0"/>
      <w:marTop w:val="0"/>
      <w:marBottom w:val="0"/>
      <w:divBdr>
        <w:top w:val="none" w:sz="0" w:space="0" w:color="auto"/>
        <w:left w:val="none" w:sz="0" w:space="0" w:color="auto"/>
        <w:bottom w:val="none" w:sz="0" w:space="0" w:color="auto"/>
        <w:right w:val="none" w:sz="0" w:space="0" w:color="auto"/>
      </w:divBdr>
      <w:divsChild>
        <w:div w:id="677000829">
          <w:marLeft w:val="0"/>
          <w:marRight w:val="0"/>
          <w:marTop w:val="0"/>
          <w:marBottom w:val="0"/>
          <w:divBdr>
            <w:top w:val="none" w:sz="0" w:space="0" w:color="auto"/>
            <w:left w:val="none" w:sz="0" w:space="0" w:color="auto"/>
            <w:bottom w:val="none" w:sz="0" w:space="0" w:color="auto"/>
            <w:right w:val="none" w:sz="0" w:space="0" w:color="auto"/>
          </w:divBdr>
          <w:divsChild>
            <w:div w:id="1551531845">
              <w:marLeft w:val="0"/>
              <w:marRight w:val="0"/>
              <w:marTop w:val="0"/>
              <w:marBottom w:val="0"/>
              <w:divBdr>
                <w:top w:val="none" w:sz="0" w:space="0" w:color="auto"/>
                <w:left w:val="none" w:sz="0" w:space="0" w:color="auto"/>
                <w:bottom w:val="none" w:sz="0" w:space="0" w:color="auto"/>
                <w:right w:val="none" w:sz="0" w:space="0" w:color="auto"/>
              </w:divBdr>
              <w:divsChild>
                <w:div w:id="312950380">
                  <w:marLeft w:val="0"/>
                  <w:marRight w:val="0"/>
                  <w:marTop w:val="0"/>
                  <w:marBottom w:val="0"/>
                  <w:divBdr>
                    <w:top w:val="none" w:sz="0" w:space="0" w:color="auto"/>
                    <w:left w:val="none" w:sz="0" w:space="0" w:color="auto"/>
                    <w:bottom w:val="none" w:sz="0" w:space="0" w:color="auto"/>
                    <w:right w:val="none" w:sz="0" w:space="0" w:color="auto"/>
                  </w:divBdr>
                  <w:divsChild>
                    <w:div w:id="11348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162">
      <w:bodyDiv w:val="1"/>
      <w:marLeft w:val="0"/>
      <w:marRight w:val="0"/>
      <w:marTop w:val="0"/>
      <w:marBottom w:val="0"/>
      <w:divBdr>
        <w:top w:val="none" w:sz="0" w:space="0" w:color="auto"/>
        <w:left w:val="none" w:sz="0" w:space="0" w:color="auto"/>
        <w:bottom w:val="none" w:sz="0" w:space="0" w:color="auto"/>
        <w:right w:val="none" w:sz="0" w:space="0" w:color="auto"/>
      </w:divBdr>
      <w:divsChild>
        <w:div w:id="834539478">
          <w:marLeft w:val="0"/>
          <w:marRight w:val="0"/>
          <w:marTop w:val="0"/>
          <w:marBottom w:val="0"/>
          <w:divBdr>
            <w:top w:val="none" w:sz="0" w:space="0" w:color="auto"/>
            <w:left w:val="none" w:sz="0" w:space="0" w:color="auto"/>
            <w:bottom w:val="none" w:sz="0" w:space="0" w:color="auto"/>
            <w:right w:val="none" w:sz="0" w:space="0" w:color="auto"/>
          </w:divBdr>
          <w:divsChild>
            <w:div w:id="1133988196">
              <w:marLeft w:val="0"/>
              <w:marRight w:val="0"/>
              <w:marTop w:val="0"/>
              <w:marBottom w:val="0"/>
              <w:divBdr>
                <w:top w:val="none" w:sz="0" w:space="0" w:color="auto"/>
                <w:left w:val="none" w:sz="0" w:space="0" w:color="auto"/>
                <w:bottom w:val="none" w:sz="0" w:space="0" w:color="auto"/>
                <w:right w:val="none" w:sz="0" w:space="0" w:color="auto"/>
              </w:divBdr>
              <w:divsChild>
                <w:div w:id="1498224300">
                  <w:marLeft w:val="0"/>
                  <w:marRight w:val="0"/>
                  <w:marTop w:val="0"/>
                  <w:marBottom w:val="0"/>
                  <w:divBdr>
                    <w:top w:val="none" w:sz="0" w:space="0" w:color="auto"/>
                    <w:left w:val="none" w:sz="0" w:space="0" w:color="auto"/>
                    <w:bottom w:val="none" w:sz="0" w:space="0" w:color="auto"/>
                    <w:right w:val="none" w:sz="0" w:space="0" w:color="auto"/>
                  </w:divBdr>
                  <w:divsChild>
                    <w:div w:id="7232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85626">
      <w:bodyDiv w:val="1"/>
      <w:marLeft w:val="0"/>
      <w:marRight w:val="0"/>
      <w:marTop w:val="0"/>
      <w:marBottom w:val="0"/>
      <w:divBdr>
        <w:top w:val="none" w:sz="0" w:space="0" w:color="auto"/>
        <w:left w:val="none" w:sz="0" w:space="0" w:color="auto"/>
        <w:bottom w:val="none" w:sz="0" w:space="0" w:color="auto"/>
        <w:right w:val="none" w:sz="0" w:space="0" w:color="auto"/>
      </w:divBdr>
    </w:div>
    <w:div w:id="269237486">
      <w:bodyDiv w:val="1"/>
      <w:marLeft w:val="0"/>
      <w:marRight w:val="0"/>
      <w:marTop w:val="0"/>
      <w:marBottom w:val="0"/>
      <w:divBdr>
        <w:top w:val="none" w:sz="0" w:space="0" w:color="auto"/>
        <w:left w:val="none" w:sz="0" w:space="0" w:color="auto"/>
        <w:bottom w:val="none" w:sz="0" w:space="0" w:color="auto"/>
        <w:right w:val="none" w:sz="0" w:space="0" w:color="auto"/>
      </w:divBdr>
      <w:divsChild>
        <w:div w:id="1649166401">
          <w:marLeft w:val="0"/>
          <w:marRight w:val="0"/>
          <w:marTop w:val="0"/>
          <w:marBottom w:val="0"/>
          <w:divBdr>
            <w:top w:val="none" w:sz="0" w:space="0" w:color="auto"/>
            <w:left w:val="none" w:sz="0" w:space="0" w:color="auto"/>
            <w:bottom w:val="none" w:sz="0" w:space="0" w:color="auto"/>
            <w:right w:val="none" w:sz="0" w:space="0" w:color="auto"/>
          </w:divBdr>
        </w:div>
      </w:divsChild>
    </w:div>
    <w:div w:id="272592849">
      <w:bodyDiv w:val="1"/>
      <w:marLeft w:val="0"/>
      <w:marRight w:val="0"/>
      <w:marTop w:val="0"/>
      <w:marBottom w:val="0"/>
      <w:divBdr>
        <w:top w:val="none" w:sz="0" w:space="0" w:color="auto"/>
        <w:left w:val="none" w:sz="0" w:space="0" w:color="auto"/>
        <w:bottom w:val="none" w:sz="0" w:space="0" w:color="auto"/>
        <w:right w:val="none" w:sz="0" w:space="0" w:color="auto"/>
      </w:divBdr>
    </w:div>
    <w:div w:id="273295688">
      <w:bodyDiv w:val="1"/>
      <w:marLeft w:val="0"/>
      <w:marRight w:val="0"/>
      <w:marTop w:val="0"/>
      <w:marBottom w:val="0"/>
      <w:divBdr>
        <w:top w:val="none" w:sz="0" w:space="0" w:color="auto"/>
        <w:left w:val="none" w:sz="0" w:space="0" w:color="auto"/>
        <w:bottom w:val="none" w:sz="0" w:space="0" w:color="auto"/>
        <w:right w:val="none" w:sz="0" w:space="0" w:color="auto"/>
      </w:divBdr>
      <w:divsChild>
        <w:div w:id="285817407">
          <w:marLeft w:val="0"/>
          <w:marRight w:val="0"/>
          <w:marTop w:val="0"/>
          <w:marBottom w:val="0"/>
          <w:divBdr>
            <w:top w:val="none" w:sz="0" w:space="0" w:color="auto"/>
            <w:left w:val="none" w:sz="0" w:space="0" w:color="auto"/>
            <w:bottom w:val="none" w:sz="0" w:space="0" w:color="auto"/>
            <w:right w:val="none" w:sz="0" w:space="0" w:color="auto"/>
          </w:divBdr>
          <w:divsChild>
            <w:div w:id="701059238">
              <w:marLeft w:val="0"/>
              <w:marRight w:val="0"/>
              <w:marTop w:val="0"/>
              <w:marBottom w:val="0"/>
              <w:divBdr>
                <w:top w:val="none" w:sz="0" w:space="0" w:color="auto"/>
                <w:left w:val="none" w:sz="0" w:space="0" w:color="auto"/>
                <w:bottom w:val="none" w:sz="0" w:space="0" w:color="auto"/>
                <w:right w:val="none" w:sz="0" w:space="0" w:color="auto"/>
              </w:divBdr>
              <w:divsChild>
                <w:div w:id="14431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3565">
      <w:bodyDiv w:val="1"/>
      <w:marLeft w:val="0"/>
      <w:marRight w:val="0"/>
      <w:marTop w:val="0"/>
      <w:marBottom w:val="0"/>
      <w:divBdr>
        <w:top w:val="none" w:sz="0" w:space="0" w:color="auto"/>
        <w:left w:val="none" w:sz="0" w:space="0" w:color="auto"/>
        <w:bottom w:val="none" w:sz="0" w:space="0" w:color="auto"/>
        <w:right w:val="none" w:sz="0" w:space="0" w:color="auto"/>
      </w:divBdr>
      <w:divsChild>
        <w:div w:id="164326982">
          <w:marLeft w:val="0"/>
          <w:marRight w:val="0"/>
          <w:marTop w:val="0"/>
          <w:marBottom w:val="0"/>
          <w:divBdr>
            <w:top w:val="none" w:sz="0" w:space="0" w:color="auto"/>
            <w:left w:val="none" w:sz="0" w:space="0" w:color="auto"/>
            <w:bottom w:val="none" w:sz="0" w:space="0" w:color="auto"/>
            <w:right w:val="none" w:sz="0" w:space="0" w:color="auto"/>
          </w:divBdr>
          <w:divsChild>
            <w:div w:id="1802455038">
              <w:marLeft w:val="0"/>
              <w:marRight w:val="0"/>
              <w:marTop w:val="0"/>
              <w:marBottom w:val="0"/>
              <w:divBdr>
                <w:top w:val="none" w:sz="0" w:space="0" w:color="auto"/>
                <w:left w:val="none" w:sz="0" w:space="0" w:color="auto"/>
                <w:bottom w:val="none" w:sz="0" w:space="0" w:color="auto"/>
                <w:right w:val="none" w:sz="0" w:space="0" w:color="auto"/>
              </w:divBdr>
              <w:divsChild>
                <w:div w:id="8593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6495">
      <w:bodyDiv w:val="1"/>
      <w:marLeft w:val="0"/>
      <w:marRight w:val="0"/>
      <w:marTop w:val="0"/>
      <w:marBottom w:val="0"/>
      <w:divBdr>
        <w:top w:val="none" w:sz="0" w:space="0" w:color="auto"/>
        <w:left w:val="none" w:sz="0" w:space="0" w:color="auto"/>
        <w:bottom w:val="none" w:sz="0" w:space="0" w:color="auto"/>
        <w:right w:val="none" w:sz="0" w:space="0" w:color="auto"/>
      </w:divBdr>
    </w:div>
    <w:div w:id="439300825">
      <w:bodyDiv w:val="1"/>
      <w:marLeft w:val="0"/>
      <w:marRight w:val="0"/>
      <w:marTop w:val="0"/>
      <w:marBottom w:val="0"/>
      <w:divBdr>
        <w:top w:val="none" w:sz="0" w:space="0" w:color="auto"/>
        <w:left w:val="none" w:sz="0" w:space="0" w:color="auto"/>
        <w:bottom w:val="none" w:sz="0" w:space="0" w:color="auto"/>
        <w:right w:val="none" w:sz="0" w:space="0" w:color="auto"/>
      </w:divBdr>
      <w:divsChild>
        <w:div w:id="1147624318">
          <w:marLeft w:val="0"/>
          <w:marRight w:val="0"/>
          <w:marTop w:val="0"/>
          <w:marBottom w:val="0"/>
          <w:divBdr>
            <w:top w:val="none" w:sz="0" w:space="0" w:color="auto"/>
            <w:left w:val="none" w:sz="0" w:space="0" w:color="auto"/>
            <w:bottom w:val="none" w:sz="0" w:space="0" w:color="auto"/>
            <w:right w:val="none" w:sz="0" w:space="0" w:color="auto"/>
          </w:divBdr>
          <w:divsChild>
            <w:div w:id="485054498">
              <w:marLeft w:val="0"/>
              <w:marRight w:val="0"/>
              <w:marTop w:val="0"/>
              <w:marBottom w:val="0"/>
              <w:divBdr>
                <w:top w:val="none" w:sz="0" w:space="0" w:color="auto"/>
                <w:left w:val="none" w:sz="0" w:space="0" w:color="auto"/>
                <w:bottom w:val="none" w:sz="0" w:space="0" w:color="auto"/>
                <w:right w:val="none" w:sz="0" w:space="0" w:color="auto"/>
              </w:divBdr>
              <w:divsChild>
                <w:div w:id="2168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9589">
      <w:bodyDiv w:val="1"/>
      <w:marLeft w:val="0"/>
      <w:marRight w:val="0"/>
      <w:marTop w:val="0"/>
      <w:marBottom w:val="0"/>
      <w:divBdr>
        <w:top w:val="none" w:sz="0" w:space="0" w:color="auto"/>
        <w:left w:val="none" w:sz="0" w:space="0" w:color="auto"/>
        <w:bottom w:val="none" w:sz="0" w:space="0" w:color="auto"/>
        <w:right w:val="none" w:sz="0" w:space="0" w:color="auto"/>
      </w:divBdr>
      <w:divsChild>
        <w:div w:id="1680889025">
          <w:marLeft w:val="0"/>
          <w:marRight w:val="0"/>
          <w:marTop w:val="0"/>
          <w:marBottom w:val="0"/>
          <w:divBdr>
            <w:top w:val="none" w:sz="0" w:space="0" w:color="auto"/>
            <w:left w:val="none" w:sz="0" w:space="0" w:color="auto"/>
            <w:bottom w:val="none" w:sz="0" w:space="0" w:color="auto"/>
            <w:right w:val="none" w:sz="0" w:space="0" w:color="auto"/>
          </w:divBdr>
          <w:divsChild>
            <w:div w:id="1048992717">
              <w:marLeft w:val="0"/>
              <w:marRight w:val="0"/>
              <w:marTop w:val="0"/>
              <w:marBottom w:val="0"/>
              <w:divBdr>
                <w:top w:val="none" w:sz="0" w:space="0" w:color="auto"/>
                <w:left w:val="none" w:sz="0" w:space="0" w:color="auto"/>
                <w:bottom w:val="none" w:sz="0" w:space="0" w:color="auto"/>
                <w:right w:val="none" w:sz="0" w:space="0" w:color="auto"/>
              </w:divBdr>
              <w:divsChild>
                <w:div w:id="12754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7849">
      <w:bodyDiv w:val="1"/>
      <w:marLeft w:val="0"/>
      <w:marRight w:val="0"/>
      <w:marTop w:val="0"/>
      <w:marBottom w:val="0"/>
      <w:divBdr>
        <w:top w:val="none" w:sz="0" w:space="0" w:color="auto"/>
        <w:left w:val="none" w:sz="0" w:space="0" w:color="auto"/>
        <w:bottom w:val="none" w:sz="0" w:space="0" w:color="auto"/>
        <w:right w:val="none" w:sz="0" w:space="0" w:color="auto"/>
      </w:divBdr>
    </w:div>
    <w:div w:id="676537600">
      <w:bodyDiv w:val="1"/>
      <w:marLeft w:val="0"/>
      <w:marRight w:val="0"/>
      <w:marTop w:val="0"/>
      <w:marBottom w:val="0"/>
      <w:divBdr>
        <w:top w:val="none" w:sz="0" w:space="0" w:color="auto"/>
        <w:left w:val="none" w:sz="0" w:space="0" w:color="auto"/>
        <w:bottom w:val="none" w:sz="0" w:space="0" w:color="auto"/>
        <w:right w:val="none" w:sz="0" w:space="0" w:color="auto"/>
      </w:divBdr>
    </w:div>
    <w:div w:id="703751456">
      <w:bodyDiv w:val="1"/>
      <w:marLeft w:val="0"/>
      <w:marRight w:val="0"/>
      <w:marTop w:val="0"/>
      <w:marBottom w:val="0"/>
      <w:divBdr>
        <w:top w:val="none" w:sz="0" w:space="0" w:color="auto"/>
        <w:left w:val="none" w:sz="0" w:space="0" w:color="auto"/>
        <w:bottom w:val="none" w:sz="0" w:space="0" w:color="auto"/>
        <w:right w:val="none" w:sz="0" w:space="0" w:color="auto"/>
      </w:divBdr>
      <w:divsChild>
        <w:div w:id="33310896">
          <w:marLeft w:val="0"/>
          <w:marRight w:val="0"/>
          <w:marTop w:val="0"/>
          <w:marBottom w:val="0"/>
          <w:divBdr>
            <w:top w:val="none" w:sz="0" w:space="0" w:color="auto"/>
            <w:left w:val="none" w:sz="0" w:space="0" w:color="auto"/>
            <w:bottom w:val="none" w:sz="0" w:space="0" w:color="auto"/>
            <w:right w:val="none" w:sz="0" w:space="0" w:color="auto"/>
          </w:divBdr>
          <w:divsChild>
            <w:div w:id="742994110">
              <w:marLeft w:val="0"/>
              <w:marRight w:val="0"/>
              <w:marTop w:val="0"/>
              <w:marBottom w:val="0"/>
              <w:divBdr>
                <w:top w:val="none" w:sz="0" w:space="0" w:color="auto"/>
                <w:left w:val="none" w:sz="0" w:space="0" w:color="auto"/>
                <w:bottom w:val="none" w:sz="0" w:space="0" w:color="auto"/>
                <w:right w:val="none" w:sz="0" w:space="0" w:color="auto"/>
              </w:divBdr>
              <w:divsChild>
                <w:div w:id="4333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24095">
      <w:bodyDiv w:val="1"/>
      <w:marLeft w:val="0"/>
      <w:marRight w:val="0"/>
      <w:marTop w:val="0"/>
      <w:marBottom w:val="0"/>
      <w:divBdr>
        <w:top w:val="none" w:sz="0" w:space="0" w:color="auto"/>
        <w:left w:val="none" w:sz="0" w:space="0" w:color="auto"/>
        <w:bottom w:val="none" w:sz="0" w:space="0" w:color="auto"/>
        <w:right w:val="none" w:sz="0" w:space="0" w:color="auto"/>
      </w:divBdr>
      <w:divsChild>
        <w:div w:id="679116089">
          <w:marLeft w:val="0"/>
          <w:marRight w:val="0"/>
          <w:marTop w:val="0"/>
          <w:marBottom w:val="0"/>
          <w:divBdr>
            <w:top w:val="none" w:sz="0" w:space="0" w:color="auto"/>
            <w:left w:val="none" w:sz="0" w:space="0" w:color="auto"/>
            <w:bottom w:val="none" w:sz="0" w:space="0" w:color="auto"/>
            <w:right w:val="none" w:sz="0" w:space="0" w:color="auto"/>
          </w:divBdr>
          <w:divsChild>
            <w:div w:id="662665856">
              <w:marLeft w:val="0"/>
              <w:marRight w:val="0"/>
              <w:marTop w:val="0"/>
              <w:marBottom w:val="0"/>
              <w:divBdr>
                <w:top w:val="none" w:sz="0" w:space="0" w:color="auto"/>
                <w:left w:val="none" w:sz="0" w:space="0" w:color="auto"/>
                <w:bottom w:val="none" w:sz="0" w:space="0" w:color="auto"/>
                <w:right w:val="none" w:sz="0" w:space="0" w:color="auto"/>
              </w:divBdr>
              <w:divsChild>
                <w:div w:id="1271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4816">
      <w:bodyDiv w:val="1"/>
      <w:marLeft w:val="0"/>
      <w:marRight w:val="0"/>
      <w:marTop w:val="0"/>
      <w:marBottom w:val="0"/>
      <w:divBdr>
        <w:top w:val="none" w:sz="0" w:space="0" w:color="auto"/>
        <w:left w:val="none" w:sz="0" w:space="0" w:color="auto"/>
        <w:bottom w:val="none" w:sz="0" w:space="0" w:color="auto"/>
        <w:right w:val="none" w:sz="0" w:space="0" w:color="auto"/>
      </w:divBdr>
      <w:divsChild>
        <w:div w:id="458695113">
          <w:marLeft w:val="0"/>
          <w:marRight w:val="0"/>
          <w:marTop w:val="0"/>
          <w:marBottom w:val="0"/>
          <w:divBdr>
            <w:top w:val="none" w:sz="0" w:space="0" w:color="auto"/>
            <w:left w:val="none" w:sz="0" w:space="0" w:color="auto"/>
            <w:bottom w:val="none" w:sz="0" w:space="0" w:color="auto"/>
            <w:right w:val="none" w:sz="0" w:space="0" w:color="auto"/>
          </w:divBdr>
        </w:div>
      </w:divsChild>
    </w:div>
    <w:div w:id="787744021">
      <w:bodyDiv w:val="1"/>
      <w:marLeft w:val="0"/>
      <w:marRight w:val="0"/>
      <w:marTop w:val="0"/>
      <w:marBottom w:val="0"/>
      <w:divBdr>
        <w:top w:val="none" w:sz="0" w:space="0" w:color="auto"/>
        <w:left w:val="none" w:sz="0" w:space="0" w:color="auto"/>
        <w:bottom w:val="none" w:sz="0" w:space="0" w:color="auto"/>
        <w:right w:val="none" w:sz="0" w:space="0" w:color="auto"/>
      </w:divBdr>
      <w:divsChild>
        <w:div w:id="1190214735">
          <w:marLeft w:val="0"/>
          <w:marRight w:val="0"/>
          <w:marTop w:val="0"/>
          <w:marBottom w:val="0"/>
          <w:divBdr>
            <w:top w:val="none" w:sz="0" w:space="0" w:color="auto"/>
            <w:left w:val="none" w:sz="0" w:space="0" w:color="auto"/>
            <w:bottom w:val="none" w:sz="0" w:space="0" w:color="auto"/>
            <w:right w:val="none" w:sz="0" w:space="0" w:color="auto"/>
          </w:divBdr>
          <w:divsChild>
            <w:div w:id="728501628">
              <w:marLeft w:val="0"/>
              <w:marRight w:val="0"/>
              <w:marTop w:val="0"/>
              <w:marBottom w:val="0"/>
              <w:divBdr>
                <w:top w:val="none" w:sz="0" w:space="0" w:color="auto"/>
                <w:left w:val="none" w:sz="0" w:space="0" w:color="auto"/>
                <w:bottom w:val="none" w:sz="0" w:space="0" w:color="auto"/>
                <w:right w:val="none" w:sz="0" w:space="0" w:color="auto"/>
              </w:divBdr>
              <w:divsChild>
                <w:div w:id="21331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5045">
      <w:bodyDiv w:val="1"/>
      <w:marLeft w:val="0"/>
      <w:marRight w:val="0"/>
      <w:marTop w:val="0"/>
      <w:marBottom w:val="0"/>
      <w:divBdr>
        <w:top w:val="none" w:sz="0" w:space="0" w:color="auto"/>
        <w:left w:val="none" w:sz="0" w:space="0" w:color="auto"/>
        <w:bottom w:val="none" w:sz="0" w:space="0" w:color="auto"/>
        <w:right w:val="none" w:sz="0" w:space="0" w:color="auto"/>
      </w:divBdr>
      <w:divsChild>
        <w:div w:id="1712220746">
          <w:marLeft w:val="0"/>
          <w:marRight w:val="0"/>
          <w:marTop w:val="0"/>
          <w:marBottom w:val="0"/>
          <w:divBdr>
            <w:top w:val="none" w:sz="0" w:space="0" w:color="auto"/>
            <w:left w:val="none" w:sz="0" w:space="0" w:color="auto"/>
            <w:bottom w:val="none" w:sz="0" w:space="0" w:color="auto"/>
            <w:right w:val="none" w:sz="0" w:space="0" w:color="auto"/>
          </w:divBdr>
          <w:divsChild>
            <w:div w:id="922954841">
              <w:marLeft w:val="0"/>
              <w:marRight w:val="0"/>
              <w:marTop w:val="0"/>
              <w:marBottom w:val="0"/>
              <w:divBdr>
                <w:top w:val="none" w:sz="0" w:space="0" w:color="auto"/>
                <w:left w:val="none" w:sz="0" w:space="0" w:color="auto"/>
                <w:bottom w:val="none" w:sz="0" w:space="0" w:color="auto"/>
                <w:right w:val="none" w:sz="0" w:space="0" w:color="auto"/>
              </w:divBdr>
              <w:divsChild>
                <w:div w:id="17410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0047">
      <w:bodyDiv w:val="1"/>
      <w:marLeft w:val="0"/>
      <w:marRight w:val="0"/>
      <w:marTop w:val="0"/>
      <w:marBottom w:val="0"/>
      <w:divBdr>
        <w:top w:val="none" w:sz="0" w:space="0" w:color="auto"/>
        <w:left w:val="none" w:sz="0" w:space="0" w:color="auto"/>
        <w:bottom w:val="none" w:sz="0" w:space="0" w:color="auto"/>
        <w:right w:val="none" w:sz="0" w:space="0" w:color="auto"/>
      </w:divBdr>
      <w:divsChild>
        <w:div w:id="71044775">
          <w:marLeft w:val="0"/>
          <w:marRight w:val="0"/>
          <w:marTop w:val="0"/>
          <w:marBottom w:val="0"/>
          <w:divBdr>
            <w:top w:val="none" w:sz="0" w:space="0" w:color="auto"/>
            <w:left w:val="none" w:sz="0" w:space="0" w:color="auto"/>
            <w:bottom w:val="none" w:sz="0" w:space="0" w:color="auto"/>
            <w:right w:val="none" w:sz="0" w:space="0" w:color="auto"/>
          </w:divBdr>
          <w:divsChild>
            <w:div w:id="283655396">
              <w:marLeft w:val="0"/>
              <w:marRight w:val="0"/>
              <w:marTop w:val="0"/>
              <w:marBottom w:val="0"/>
              <w:divBdr>
                <w:top w:val="none" w:sz="0" w:space="0" w:color="auto"/>
                <w:left w:val="none" w:sz="0" w:space="0" w:color="auto"/>
                <w:bottom w:val="none" w:sz="0" w:space="0" w:color="auto"/>
                <w:right w:val="none" w:sz="0" w:space="0" w:color="auto"/>
              </w:divBdr>
              <w:divsChild>
                <w:div w:id="808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8120">
      <w:bodyDiv w:val="1"/>
      <w:marLeft w:val="0"/>
      <w:marRight w:val="0"/>
      <w:marTop w:val="0"/>
      <w:marBottom w:val="0"/>
      <w:divBdr>
        <w:top w:val="none" w:sz="0" w:space="0" w:color="auto"/>
        <w:left w:val="none" w:sz="0" w:space="0" w:color="auto"/>
        <w:bottom w:val="none" w:sz="0" w:space="0" w:color="auto"/>
        <w:right w:val="none" w:sz="0" w:space="0" w:color="auto"/>
      </w:divBdr>
      <w:divsChild>
        <w:div w:id="1926645032">
          <w:marLeft w:val="0"/>
          <w:marRight w:val="0"/>
          <w:marTop w:val="0"/>
          <w:marBottom w:val="0"/>
          <w:divBdr>
            <w:top w:val="none" w:sz="0" w:space="0" w:color="auto"/>
            <w:left w:val="none" w:sz="0" w:space="0" w:color="auto"/>
            <w:bottom w:val="none" w:sz="0" w:space="0" w:color="auto"/>
            <w:right w:val="none" w:sz="0" w:space="0" w:color="auto"/>
          </w:divBdr>
          <w:divsChild>
            <w:div w:id="1513759369">
              <w:marLeft w:val="0"/>
              <w:marRight w:val="0"/>
              <w:marTop w:val="0"/>
              <w:marBottom w:val="0"/>
              <w:divBdr>
                <w:top w:val="none" w:sz="0" w:space="0" w:color="auto"/>
                <w:left w:val="none" w:sz="0" w:space="0" w:color="auto"/>
                <w:bottom w:val="none" w:sz="0" w:space="0" w:color="auto"/>
                <w:right w:val="none" w:sz="0" w:space="0" w:color="auto"/>
              </w:divBdr>
              <w:divsChild>
                <w:div w:id="302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7053">
      <w:bodyDiv w:val="1"/>
      <w:marLeft w:val="0"/>
      <w:marRight w:val="0"/>
      <w:marTop w:val="0"/>
      <w:marBottom w:val="0"/>
      <w:divBdr>
        <w:top w:val="none" w:sz="0" w:space="0" w:color="auto"/>
        <w:left w:val="none" w:sz="0" w:space="0" w:color="auto"/>
        <w:bottom w:val="none" w:sz="0" w:space="0" w:color="auto"/>
        <w:right w:val="none" w:sz="0" w:space="0" w:color="auto"/>
      </w:divBdr>
      <w:divsChild>
        <w:div w:id="1616860741">
          <w:marLeft w:val="0"/>
          <w:marRight w:val="0"/>
          <w:marTop w:val="0"/>
          <w:marBottom w:val="0"/>
          <w:divBdr>
            <w:top w:val="none" w:sz="0" w:space="0" w:color="auto"/>
            <w:left w:val="none" w:sz="0" w:space="0" w:color="auto"/>
            <w:bottom w:val="none" w:sz="0" w:space="0" w:color="auto"/>
            <w:right w:val="none" w:sz="0" w:space="0" w:color="auto"/>
          </w:divBdr>
          <w:divsChild>
            <w:div w:id="1524368800">
              <w:marLeft w:val="0"/>
              <w:marRight w:val="0"/>
              <w:marTop w:val="0"/>
              <w:marBottom w:val="0"/>
              <w:divBdr>
                <w:top w:val="none" w:sz="0" w:space="0" w:color="auto"/>
                <w:left w:val="none" w:sz="0" w:space="0" w:color="auto"/>
                <w:bottom w:val="none" w:sz="0" w:space="0" w:color="auto"/>
                <w:right w:val="none" w:sz="0" w:space="0" w:color="auto"/>
              </w:divBdr>
              <w:divsChild>
                <w:div w:id="10296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7467">
      <w:bodyDiv w:val="1"/>
      <w:marLeft w:val="0"/>
      <w:marRight w:val="0"/>
      <w:marTop w:val="0"/>
      <w:marBottom w:val="0"/>
      <w:divBdr>
        <w:top w:val="none" w:sz="0" w:space="0" w:color="auto"/>
        <w:left w:val="none" w:sz="0" w:space="0" w:color="auto"/>
        <w:bottom w:val="none" w:sz="0" w:space="0" w:color="auto"/>
        <w:right w:val="none" w:sz="0" w:space="0" w:color="auto"/>
      </w:divBdr>
    </w:div>
    <w:div w:id="972517417">
      <w:bodyDiv w:val="1"/>
      <w:marLeft w:val="0"/>
      <w:marRight w:val="0"/>
      <w:marTop w:val="0"/>
      <w:marBottom w:val="0"/>
      <w:divBdr>
        <w:top w:val="none" w:sz="0" w:space="0" w:color="auto"/>
        <w:left w:val="none" w:sz="0" w:space="0" w:color="auto"/>
        <w:bottom w:val="none" w:sz="0" w:space="0" w:color="auto"/>
        <w:right w:val="none" w:sz="0" w:space="0" w:color="auto"/>
      </w:divBdr>
    </w:div>
    <w:div w:id="1093865095">
      <w:bodyDiv w:val="1"/>
      <w:marLeft w:val="0"/>
      <w:marRight w:val="0"/>
      <w:marTop w:val="0"/>
      <w:marBottom w:val="0"/>
      <w:divBdr>
        <w:top w:val="none" w:sz="0" w:space="0" w:color="auto"/>
        <w:left w:val="none" w:sz="0" w:space="0" w:color="auto"/>
        <w:bottom w:val="none" w:sz="0" w:space="0" w:color="auto"/>
        <w:right w:val="none" w:sz="0" w:space="0" w:color="auto"/>
      </w:divBdr>
    </w:div>
    <w:div w:id="1099176568">
      <w:bodyDiv w:val="1"/>
      <w:marLeft w:val="0"/>
      <w:marRight w:val="0"/>
      <w:marTop w:val="0"/>
      <w:marBottom w:val="0"/>
      <w:divBdr>
        <w:top w:val="none" w:sz="0" w:space="0" w:color="auto"/>
        <w:left w:val="none" w:sz="0" w:space="0" w:color="auto"/>
        <w:bottom w:val="none" w:sz="0" w:space="0" w:color="auto"/>
        <w:right w:val="none" w:sz="0" w:space="0" w:color="auto"/>
      </w:divBdr>
    </w:div>
    <w:div w:id="1164855246">
      <w:bodyDiv w:val="1"/>
      <w:marLeft w:val="0"/>
      <w:marRight w:val="0"/>
      <w:marTop w:val="0"/>
      <w:marBottom w:val="0"/>
      <w:divBdr>
        <w:top w:val="none" w:sz="0" w:space="0" w:color="auto"/>
        <w:left w:val="none" w:sz="0" w:space="0" w:color="auto"/>
        <w:bottom w:val="none" w:sz="0" w:space="0" w:color="auto"/>
        <w:right w:val="none" w:sz="0" w:space="0" w:color="auto"/>
      </w:divBdr>
    </w:div>
    <w:div w:id="1225264289">
      <w:bodyDiv w:val="1"/>
      <w:marLeft w:val="0"/>
      <w:marRight w:val="0"/>
      <w:marTop w:val="0"/>
      <w:marBottom w:val="0"/>
      <w:divBdr>
        <w:top w:val="none" w:sz="0" w:space="0" w:color="auto"/>
        <w:left w:val="none" w:sz="0" w:space="0" w:color="auto"/>
        <w:bottom w:val="none" w:sz="0" w:space="0" w:color="auto"/>
        <w:right w:val="none" w:sz="0" w:space="0" w:color="auto"/>
      </w:divBdr>
    </w:div>
    <w:div w:id="1258245945">
      <w:bodyDiv w:val="1"/>
      <w:marLeft w:val="0"/>
      <w:marRight w:val="0"/>
      <w:marTop w:val="0"/>
      <w:marBottom w:val="0"/>
      <w:divBdr>
        <w:top w:val="none" w:sz="0" w:space="0" w:color="auto"/>
        <w:left w:val="none" w:sz="0" w:space="0" w:color="auto"/>
        <w:bottom w:val="none" w:sz="0" w:space="0" w:color="auto"/>
        <w:right w:val="none" w:sz="0" w:space="0" w:color="auto"/>
      </w:divBdr>
    </w:div>
    <w:div w:id="1263877363">
      <w:bodyDiv w:val="1"/>
      <w:marLeft w:val="0"/>
      <w:marRight w:val="0"/>
      <w:marTop w:val="0"/>
      <w:marBottom w:val="0"/>
      <w:divBdr>
        <w:top w:val="none" w:sz="0" w:space="0" w:color="auto"/>
        <w:left w:val="none" w:sz="0" w:space="0" w:color="auto"/>
        <w:bottom w:val="none" w:sz="0" w:space="0" w:color="auto"/>
        <w:right w:val="none" w:sz="0" w:space="0" w:color="auto"/>
      </w:divBdr>
    </w:div>
    <w:div w:id="1302267464">
      <w:bodyDiv w:val="1"/>
      <w:marLeft w:val="0"/>
      <w:marRight w:val="0"/>
      <w:marTop w:val="0"/>
      <w:marBottom w:val="0"/>
      <w:divBdr>
        <w:top w:val="none" w:sz="0" w:space="0" w:color="auto"/>
        <w:left w:val="none" w:sz="0" w:space="0" w:color="auto"/>
        <w:bottom w:val="none" w:sz="0" w:space="0" w:color="auto"/>
        <w:right w:val="none" w:sz="0" w:space="0" w:color="auto"/>
      </w:divBdr>
    </w:div>
    <w:div w:id="1309671960">
      <w:bodyDiv w:val="1"/>
      <w:marLeft w:val="0"/>
      <w:marRight w:val="0"/>
      <w:marTop w:val="0"/>
      <w:marBottom w:val="0"/>
      <w:divBdr>
        <w:top w:val="none" w:sz="0" w:space="0" w:color="auto"/>
        <w:left w:val="none" w:sz="0" w:space="0" w:color="auto"/>
        <w:bottom w:val="none" w:sz="0" w:space="0" w:color="auto"/>
        <w:right w:val="none" w:sz="0" w:space="0" w:color="auto"/>
      </w:divBdr>
    </w:div>
    <w:div w:id="1332561431">
      <w:bodyDiv w:val="1"/>
      <w:marLeft w:val="0"/>
      <w:marRight w:val="0"/>
      <w:marTop w:val="0"/>
      <w:marBottom w:val="0"/>
      <w:divBdr>
        <w:top w:val="none" w:sz="0" w:space="0" w:color="auto"/>
        <w:left w:val="none" w:sz="0" w:space="0" w:color="auto"/>
        <w:bottom w:val="none" w:sz="0" w:space="0" w:color="auto"/>
        <w:right w:val="none" w:sz="0" w:space="0" w:color="auto"/>
      </w:divBdr>
      <w:divsChild>
        <w:div w:id="890726920">
          <w:marLeft w:val="0"/>
          <w:marRight w:val="0"/>
          <w:marTop w:val="0"/>
          <w:marBottom w:val="0"/>
          <w:divBdr>
            <w:top w:val="none" w:sz="0" w:space="0" w:color="auto"/>
            <w:left w:val="none" w:sz="0" w:space="0" w:color="auto"/>
            <w:bottom w:val="none" w:sz="0" w:space="0" w:color="auto"/>
            <w:right w:val="none" w:sz="0" w:space="0" w:color="auto"/>
          </w:divBdr>
          <w:divsChild>
            <w:div w:id="1404571660">
              <w:marLeft w:val="0"/>
              <w:marRight w:val="0"/>
              <w:marTop w:val="0"/>
              <w:marBottom w:val="0"/>
              <w:divBdr>
                <w:top w:val="none" w:sz="0" w:space="0" w:color="auto"/>
                <w:left w:val="none" w:sz="0" w:space="0" w:color="auto"/>
                <w:bottom w:val="none" w:sz="0" w:space="0" w:color="auto"/>
                <w:right w:val="none" w:sz="0" w:space="0" w:color="auto"/>
              </w:divBdr>
              <w:divsChild>
                <w:div w:id="9335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47010">
      <w:bodyDiv w:val="1"/>
      <w:marLeft w:val="0"/>
      <w:marRight w:val="0"/>
      <w:marTop w:val="0"/>
      <w:marBottom w:val="0"/>
      <w:divBdr>
        <w:top w:val="none" w:sz="0" w:space="0" w:color="auto"/>
        <w:left w:val="none" w:sz="0" w:space="0" w:color="auto"/>
        <w:bottom w:val="none" w:sz="0" w:space="0" w:color="auto"/>
        <w:right w:val="none" w:sz="0" w:space="0" w:color="auto"/>
      </w:divBdr>
    </w:div>
    <w:div w:id="1372144926">
      <w:bodyDiv w:val="1"/>
      <w:marLeft w:val="0"/>
      <w:marRight w:val="0"/>
      <w:marTop w:val="0"/>
      <w:marBottom w:val="0"/>
      <w:divBdr>
        <w:top w:val="none" w:sz="0" w:space="0" w:color="auto"/>
        <w:left w:val="none" w:sz="0" w:space="0" w:color="auto"/>
        <w:bottom w:val="none" w:sz="0" w:space="0" w:color="auto"/>
        <w:right w:val="none" w:sz="0" w:space="0" w:color="auto"/>
      </w:divBdr>
    </w:div>
    <w:div w:id="1377506557">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30731859">
      <w:bodyDiv w:val="1"/>
      <w:marLeft w:val="0"/>
      <w:marRight w:val="0"/>
      <w:marTop w:val="0"/>
      <w:marBottom w:val="0"/>
      <w:divBdr>
        <w:top w:val="none" w:sz="0" w:space="0" w:color="auto"/>
        <w:left w:val="none" w:sz="0" w:space="0" w:color="auto"/>
        <w:bottom w:val="none" w:sz="0" w:space="0" w:color="auto"/>
        <w:right w:val="none" w:sz="0" w:space="0" w:color="auto"/>
      </w:divBdr>
    </w:div>
    <w:div w:id="1503080025">
      <w:bodyDiv w:val="1"/>
      <w:marLeft w:val="0"/>
      <w:marRight w:val="0"/>
      <w:marTop w:val="0"/>
      <w:marBottom w:val="0"/>
      <w:divBdr>
        <w:top w:val="none" w:sz="0" w:space="0" w:color="auto"/>
        <w:left w:val="none" w:sz="0" w:space="0" w:color="auto"/>
        <w:bottom w:val="none" w:sz="0" w:space="0" w:color="auto"/>
        <w:right w:val="none" w:sz="0" w:space="0" w:color="auto"/>
      </w:divBdr>
    </w:div>
    <w:div w:id="1527448771">
      <w:bodyDiv w:val="1"/>
      <w:marLeft w:val="0"/>
      <w:marRight w:val="0"/>
      <w:marTop w:val="0"/>
      <w:marBottom w:val="0"/>
      <w:divBdr>
        <w:top w:val="none" w:sz="0" w:space="0" w:color="auto"/>
        <w:left w:val="none" w:sz="0" w:space="0" w:color="auto"/>
        <w:bottom w:val="none" w:sz="0" w:space="0" w:color="auto"/>
        <w:right w:val="none" w:sz="0" w:space="0" w:color="auto"/>
      </w:divBdr>
      <w:divsChild>
        <w:div w:id="1583564537">
          <w:marLeft w:val="0"/>
          <w:marRight w:val="0"/>
          <w:marTop w:val="0"/>
          <w:marBottom w:val="0"/>
          <w:divBdr>
            <w:top w:val="none" w:sz="0" w:space="0" w:color="auto"/>
            <w:left w:val="none" w:sz="0" w:space="0" w:color="auto"/>
            <w:bottom w:val="none" w:sz="0" w:space="0" w:color="auto"/>
            <w:right w:val="none" w:sz="0" w:space="0" w:color="auto"/>
          </w:divBdr>
          <w:divsChild>
            <w:div w:id="1867594872">
              <w:marLeft w:val="0"/>
              <w:marRight w:val="0"/>
              <w:marTop w:val="0"/>
              <w:marBottom w:val="0"/>
              <w:divBdr>
                <w:top w:val="none" w:sz="0" w:space="0" w:color="auto"/>
                <w:left w:val="none" w:sz="0" w:space="0" w:color="auto"/>
                <w:bottom w:val="none" w:sz="0" w:space="0" w:color="auto"/>
                <w:right w:val="none" w:sz="0" w:space="0" w:color="auto"/>
              </w:divBdr>
              <w:divsChild>
                <w:div w:id="2531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2732">
      <w:bodyDiv w:val="1"/>
      <w:marLeft w:val="0"/>
      <w:marRight w:val="0"/>
      <w:marTop w:val="0"/>
      <w:marBottom w:val="0"/>
      <w:divBdr>
        <w:top w:val="none" w:sz="0" w:space="0" w:color="auto"/>
        <w:left w:val="none" w:sz="0" w:space="0" w:color="auto"/>
        <w:bottom w:val="none" w:sz="0" w:space="0" w:color="auto"/>
        <w:right w:val="none" w:sz="0" w:space="0" w:color="auto"/>
      </w:divBdr>
    </w:div>
    <w:div w:id="1542160310">
      <w:bodyDiv w:val="1"/>
      <w:marLeft w:val="0"/>
      <w:marRight w:val="0"/>
      <w:marTop w:val="0"/>
      <w:marBottom w:val="0"/>
      <w:divBdr>
        <w:top w:val="none" w:sz="0" w:space="0" w:color="auto"/>
        <w:left w:val="none" w:sz="0" w:space="0" w:color="auto"/>
        <w:bottom w:val="none" w:sz="0" w:space="0" w:color="auto"/>
        <w:right w:val="none" w:sz="0" w:space="0" w:color="auto"/>
      </w:divBdr>
    </w:div>
    <w:div w:id="1655986816">
      <w:bodyDiv w:val="1"/>
      <w:marLeft w:val="0"/>
      <w:marRight w:val="0"/>
      <w:marTop w:val="0"/>
      <w:marBottom w:val="0"/>
      <w:divBdr>
        <w:top w:val="none" w:sz="0" w:space="0" w:color="auto"/>
        <w:left w:val="none" w:sz="0" w:space="0" w:color="auto"/>
        <w:bottom w:val="none" w:sz="0" w:space="0" w:color="auto"/>
        <w:right w:val="none" w:sz="0" w:space="0" w:color="auto"/>
      </w:divBdr>
      <w:divsChild>
        <w:div w:id="731319039">
          <w:marLeft w:val="0"/>
          <w:marRight w:val="0"/>
          <w:marTop w:val="0"/>
          <w:marBottom w:val="0"/>
          <w:divBdr>
            <w:top w:val="none" w:sz="0" w:space="0" w:color="auto"/>
            <w:left w:val="none" w:sz="0" w:space="0" w:color="auto"/>
            <w:bottom w:val="none" w:sz="0" w:space="0" w:color="auto"/>
            <w:right w:val="none" w:sz="0" w:space="0" w:color="auto"/>
          </w:divBdr>
          <w:divsChild>
            <w:div w:id="1012344198">
              <w:marLeft w:val="0"/>
              <w:marRight w:val="0"/>
              <w:marTop w:val="0"/>
              <w:marBottom w:val="0"/>
              <w:divBdr>
                <w:top w:val="none" w:sz="0" w:space="0" w:color="auto"/>
                <w:left w:val="none" w:sz="0" w:space="0" w:color="auto"/>
                <w:bottom w:val="none" w:sz="0" w:space="0" w:color="auto"/>
                <w:right w:val="none" w:sz="0" w:space="0" w:color="auto"/>
              </w:divBdr>
              <w:divsChild>
                <w:div w:id="14768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0909">
      <w:bodyDiv w:val="1"/>
      <w:marLeft w:val="0"/>
      <w:marRight w:val="0"/>
      <w:marTop w:val="0"/>
      <w:marBottom w:val="0"/>
      <w:divBdr>
        <w:top w:val="none" w:sz="0" w:space="0" w:color="auto"/>
        <w:left w:val="none" w:sz="0" w:space="0" w:color="auto"/>
        <w:bottom w:val="none" w:sz="0" w:space="0" w:color="auto"/>
        <w:right w:val="none" w:sz="0" w:space="0" w:color="auto"/>
      </w:divBdr>
    </w:div>
    <w:div w:id="1687369898">
      <w:bodyDiv w:val="1"/>
      <w:marLeft w:val="0"/>
      <w:marRight w:val="0"/>
      <w:marTop w:val="0"/>
      <w:marBottom w:val="0"/>
      <w:divBdr>
        <w:top w:val="none" w:sz="0" w:space="0" w:color="auto"/>
        <w:left w:val="none" w:sz="0" w:space="0" w:color="auto"/>
        <w:bottom w:val="none" w:sz="0" w:space="0" w:color="auto"/>
        <w:right w:val="none" w:sz="0" w:space="0" w:color="auto"/>
      </w:divBdr>
    </w:div>
    <w:div w:id="1736508735">
      <w:bodyDiv w:val="1"/>
      <w:marLeft w:val="0"/>
      <w:marRight w:val="0"/>
      <w:marTop w:val="0"/>
      <w:marBottom w:val="0"/>
      <w:divBdr>
        <w:top w:val="none" w:sz="0" w:space="0" w:color="auto"/>
        <w:left w:val="none" w:sz="0" w:space="0" w:color="auto"/>
        <w:bottom w:val="none" w:sz="0" w:space="0" w:color="auto"/>
        <w:right w:val="none" w:sz="0" w:space="0" w:color="auto"/>
      </w:divBdr>
    </w:div>
    <w:div w:id="1819805564">
      <w:bodyDiv w:val="1"/>
      <w:marLeft w:val="0"/>
      <w:marRight w:val="0"/>
      <w:marTop w:val="0"/>
      <w:marBottom w:val="0"/>
      <w:divBdr>
        <w:top w:val="none" w:sz="0" w:space="0" w:color="auto"/>
        <w:left w:val="none" w:sz="0" w:space="0" w:color="auto"/>
        <w:bottom w:val="none" w:sz="0" w:space="0" w:color="auto"/>
        <w:right w:val="none" w:sz="0" w:space="0" w:color="auto"/>
      </w:divBdr>
      <w:divsChild>
        <w:div w:id="843973808">
          <w:marLeft w:val="0"/>
          <w:marRight w:val="0"/>
          <w:marTop w:val="0"/>
          <w:marBottom w:val="0"/>
          <w:divBdr>
            <w:top w:val="none" w:sz="0" w:space="0" w:color="auto"/>
            <w:left w:val="none" w:sz="0" w:space="0" w:color="auto"/>
            <w:bottom w:val="none" w:sz="0" w:space="0" w:color="auto"/>
            <w:right w:val="none" w:sz="0" w:space="0" w:color="auto"/>
          </w:divBdr>
          <w:divsChild>
            <w:div w:id="2030176711">
              <w:marLeft w:val="0"/>
              <w:marRight w:val="0"/>
              <w:marTop w:val="0"/>
              <w:marBottom w:val="0"/>
              <w:divBdr>
                <w:top w:val="none" w:sz="0" w:space="0" w:color="auto"/>
                <w:left w:val="none" w:sz="0" w:space="0" w:color="auto"/>
                <w:bottom w:val="none" w:sz="0" w:space="0" w:color="auto"/>
                <w:right w:val="none" w:sz="0" w:space="0" w:color="auto"/>
              </w:divBdr>
              <w:divsChild>
                <w:div w:id="7014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8733">
      <w:bodyDiv w:val="1"/>
      <w:marLeft w:val="0"/>
      <w:marRight w:val="0"/>
      <w:marTop w:val="0"/>
      <w:marBottom w:val="0"/>
      <w:divBdr>
        <w:top w:val="none" w:sz="0" w:space="0" w:color="auto"/>
        <w:left w:val="none" w:sz="0" w:space="0" w:color="auto"/>
        <w:bottom w:val="none" w:sz="0" w:space="0" w:color="auto"/>
        <w:right w:val="none" w:sz="0" w:space="0" w:color="auto"/>
      </w:divBdr>
    </w:div>
    <w:div w:id="1899127943">
      <w:bodyDiv w:val="1"/>
      <w:marLeft w:val="0"/>
      <w:marRight w:val="0"/>
      <w:marTop w:val="0"/>
      <w:marBottom w:val="0"/>
      <w:divBdr>
        <w:top w:val="none" w:sz="0" w:space="0" w:color="auto"/>
        <w:left w:val="none" w:sz="0" w:space="0" w:color="auto"/>
        <w:bottom w:val="none" w:sz="0" w:space="0" w:color="auto"/>
        <w:right w:val="none" w:sz="0" w:space="0" w:color="auto"/>
      </w:divBdr>
    </w:div>
    <w:div w:id="1906521970">
      <w:bodyDiv w:val="1"/>
      <w:marLeft w:val="0"/>
      <w:marRight w:val="0"/>
      <w:marTop w:val="0"/>
      <w:marBottom w:val="0"/>
      <w:divBdr>
        <w:top w:val="none" w:sz="0" w:space="0" w:color="auto"/>
        <w:left w:val="none" w:sz="0" w:space="0" w:color="auto"/>
        <w:bottom w:val="none" w:sz="0" w:space="0" w:color="auto"/>
        <w:right w:val="none" w:sz="0" w:space="0" w:color="auto"/>
      </w:divBdr>
      <w:divsChild>
        <w:div w:id="954558721">
          <w:marLeft w:val="0"/>
          <w:marRight w:val="0"/>
          <w:marTop w:val="0"/>
          <w:marBottom w:val="0"/>
          <w:divBdr>
            <w:top w:val="none" w:sz="0" w:space="0" w:color="auto"/>
            <w:left w:val="none" w:sz="0" w:space="0" w:color="auto"/>
            <w:bottom w:val="none" w:sz="0" w:space="0" w:color="auto"/>
            <w:right w:val="none" w:sz="0" w:space="0" w:color="auto"/>
          </w:divBdr>
          <w:divsChild>
            <w:div w:id="202714927">
              <w:marLeft w:val="0"/>
              <w:marRight w:val="0"/>
              <w:marTop w:val="0"/>
              <w:marBottom w:val="0"/>
              <w:divBdr>
                <w:top w:val="none" w:sz="0" w:space="0" w:color="auto"/>
                <w:left w:val="none" w:sz="0" w:space="0" w:color="auto"/>
                <w:bottom w:val="none" w:sz="0" w:space="0" w:color="auto"/>
                <w:right w:val="none" w:sz="0" w:space="0" w:color="auto"/>
              </w:divBdr>
              <w:divsChild>
                <w:div w:id="15072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1535">
      <w:bodyDiv w:val="1"/>
      <w:marLeft w:val="0"/>
      <w:marRight w:val="0"/>
      <w:marTop w:val="0"/>
      <w:marBottom w:val="0"/>
      <w:divBdr>
        <w:top w:val="none" w:sz="0" w:space="0" w:color="auto"/>
        <w:left w:val="none" w:sz="0" w:space="0" w:color="auto"/>
        <w:bottom w:val="none" w:sz="0" w:space="0" w:color="auto"/>
        <w:right w:val="none" w:sz="0" w:space="0" w:color="auto"/>
      </w:divBdr>
    </w:div>
    <w:div w:id="1939367392">
      <w:bodyDiv w:val="1"/>
      <w:marLeft w:val="0"/>
      <w:marRight w:val="0"/>
      <w:marTop w:val="0"/>
      <w:marBottom w:val="0"/>
      <w:divBdr>
        <w:top w:val="none" w:sz="0" w:space="0" w:color="auto"/>
        <w:left w:val="none" w:sz="0" w:space="0" w:color="auto"/>
        <w:bottom w:val="none" w:sz="0" w:space="0" w:color="auto"/>
        <w:right w:val="none" w:sz="0" w:space="0" w:color="auto"/>
      </w:divBdr>
    </w:div>
    <w:div w:id="1959485940">
      <w:bodyDiv w:val="1"/>
      <w:marLeft w:val="0"/>
      <w:marRight w:val="0"/>
      <w:marTop w:val="0"/>
      <w:marBottom w:val="0"/>
      <w:divBdr>
        <w:top w:val="none" w:sz="0" w:space="0" w:color="auto"/>
        <w:left w:val="none" w:sz="0" w:space="0" w:color="auto"/>
        <w:bottom w:val="none" w:sz="0" w:space="0" w:color="auto"/>
        <w:right w:val="none" w:sz="0" w:space="0" w:color="auto"/>
      </w:divBdr>
    </w:div>
    <w:div w:id="1971012892">
      <w:bodyDiv w:val="1"/>
      <w:marLeft w:val="0"/>
      <w:marRight w:val="0"/>
      <w:marTop w:val="0"/>
      <w:marBottom w:val="0"/>
      <w:divBdr>
        <w:top w:val="none" w:sz="0" w:space="0" w:color="auto"/>
        <w:left w:val="none" w:sz="0" w:space="0" w:color="auto"/>
        <w:bottom w:val="none" w:sz="0" w:space="0" w:color="auto"/>
        <w:right w:val="none" w:sz="0" w:space="0" w:color="auto"/>
      </w:divBdr>
      <w:divsChild>
        <w:div w:id="985164804">
          <w:marLeft w:val="0"/>
          <w:marRight w:val="0"/>
          <w:marTop w:val="0"/>
          <w:marBottom w:val="0"/>
          <w:divBdr>
            <w:top w:val="none" w:sz="0" w:space="0" w:color="auto"/>
            <w:left w:val="none" w:sz="0" w:space="0" w:color="auto"/>
            <w:bottom w:val="none" w:sz="0" w:space="0" w:color="auto"/>
            <w:right w:val="none" w:sz="0" w:space="0" w:color="auto"/>
          </w:divBdr>
          <w:divsChild>
            <w:div w:id="1454472666">
              <w:marLeft w:val="0"/>
              <w:marRight w:val="0"/>
              <w:marTop w:val="0"/>
              <w:marBottom w:val="0"/>
              <w:divBdr>
                <w:top w:val="none" w:sz="0" w:space="0" w:color="auto"/>
                <w:left w:val="none" w:sz="0" w:space="0" w:color="auto"/>
                <w:bottom w:val="none" w:sz="0" w:space="0" w:color="auto"/>
                <w:right w:val="none" w:sz="0" w:space="0" w:color="auto"/>
              </w:divBdr>
              <w:divsChild>
                <w:div w:id="11908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0695">
      <w:bodyDiv w:val="1"/>
      <w:marLeft w:val="0"/>
      <w:marRight w:val="0"/>
      <w:marTop w:val="0"/>
      <w:marBottom w:val="0"/>
      <w:divBdr>
        <w:top w:val="none" w:sz="0" w:space="0" w:color="auto"/>
        <w:left w:val="none" w:sz="0" w:space="0" w:color="auto"/>
        <w:bottom w:val="none" w:sz="0" w:space="0" w:color="auto"/>
        <w:right w:val="none" w:sz="0" w:space="0" w:color="auto"/>
      </w:divBdr>
      <w:divsChild>
        <w:div w:id="1666588514">
          <w:marLeft w:val="0"/>
          <w:marRight w:val="0"/>
          <w:marTop w:val="0"/>
          <w:marBottom w:val="0"/>
          <w:divBdr>
            <w:top w:val="none" w:sz="0" w:space="0" w:color="auto"/>
            <w:left w:val="none" w:sz="0" w:space="0" w:color="auto"/>
            <w:bottom w:val="none" w:sz="0" w:space="0" w:color="auto"/>
            <w:right w:val="none" w:sz="0" w:space="0" w:color="auto"/>
          </w:divBdr>
          <w:divsChild>
            <w:div w:id="1132670815">
              <w:marLeft w:val="0"/>
              <w:marRight w:val="0"/>
              <w:marTop w:val="0"/>
              <w:marBottom w:val="0"/>
              <w:divBdr>
                <w:top w:val="none" w:sz="0" w:space="0" w:color="auto"/>
                <w:left w:val="none" w:sz="0" w:space="0" w:color="auto"/>
                <w:bottom w:val="none" w:sz="0" w:space="0" w:color="auto"/>
                <w:right w:val="none" w:sz="0" w:space="0" w:color="auto"/>
              </w:divBdr>
              <w:divsChild>
                <w:div w:id="13111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0140">
      <w:bodyDiv w:val="1"/>
      <w:marLeft w:val="0"/>
      <w:marRight w:val="0"/>
      <w:marTop w:val="0"/>
      <w:marBottom w:val="0"/>
      <w:divBdr>
        <w:top w:val="none" w:sz="0" w:space="0" w:color="auto"/>
        <w:left w:val="none" w:sz="0" w:space="0" w:color="auto"/>
        <w:bottom w:val="none" w:sz="0" w:space="0" w:color="auto"/>
        <w:right w:val="none" w:sz="0" w:space="0" w:color="auto"/>
      </w:divBdr>
    </w:div>
    <w:div w:id="2109035747">
      <w:bodyDiv w:val="1"/>
      <w:marLeft w:val="0"/>
      <w:marRight w:val="0"/>
      <w:marTop w:val="0"/>
      <w:marBottom w:val="0"/>
      <w:divBdr>
        <w:top w:val="none" w:sz="0" w:space="0" w:color="auto"/>
        <w:left w:val="none" w:sz="0" w:space="0" w:color="auto"/>
        <w:bottom w:val="none" w:sz="0" w:space="0" w:color="auto"/>
        <w:right w:val="none" w:sz="0" w:space="0" w:color="auto"/>
      </w:divBdr>
      <w:divsChild>
        <w:div w:id="1670055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tcu.gov.br/lumis/portal/file/fileDownload.jsp?fileId=8A81881F7595543501762EB92E957799" TargetMode="External"/><Relationship Id="rId18" Type="http://schemas.openxmlformats.org/officeDocument/2006/relationships/hyperlink" Target="https://portal.tcu.gov.br/lumis/portal/file/fileDownload.jsp?fileId=8A81881F7595543501762EB92E957799" TargetMode="External"/><Relationship Id="rId26" Type="http://schemas.openxmlformats.org/officeDocument/2006/relationships/hyperlink" Target="https://portal.tcu.gov.br/governanca/governancapublica/organizacional/auditoria-de-governanca/matrizes-de-auditoria.htm" TargetMode="External"/><Relationship Id="rId39" Type="http://schemas.openxmlformats.org/officeDocument/2006/relationships/hyperlink" Target="https://portal.tcu.gov.br/governanca/governancapublica/organizacional/auditoria-de-governanca/matrizes-de-auditoria.htm" TargetMode="External"/><Relationship Id="rId21" Type="http://schemas.openxmlformats.org/officeDocument/2006/relationships/hyperlink" Target="https://portal.tcu.gov.br/governanca/governancapublica/organizacional/auditoria-de-governanca/matrizes-de-auditoria.htm" TargetMode="External"/><Relationship Id="rId34" Type="http://schemas.openxmlformats.org/officeDocument/2006/relationships/hyperlink" Target="https://portal.tcu.gov.br/governanca/governancapublica/organizacional/auditoria-de-governanca/matrizes-de-auditoria.htm" TargetMode="External"/><Relationship Id="rId42" Type="http://schemas.openxmlformats.org/officeDocument/2006/relationships/hyperlink" Target="https://portal.tcu.gov.br/lumis/portal/file/fileDownload.jsp?fileId=8A81881F7595543501762EB92E957799" TargetMode="External"/><Relationship Id="rId47" Type="http://schemas.openxmlformats.org/officeDocument/2006/relationships/hyperlink" Target="https://portal.tcu.gov.br/lumis/portal/file/fileDownload.jsp?fileId=8A81881F7595543501762EB92E957799" TargetMode="External"/><Relationship Id="rId50" Type="http://schemas.openxmlformats.org/officeDocument/2006/relationships/hyperlink" Target="https://portal.tcu.gov.br/governanca/governancapublica/organizacional/auditoria-de-governanca/matrizes-de-auditoria.htm" TargetMode="External"/><Relationship Id="rId55" Type="http://schemas.openxmlformats.org/officeDocument/2006/relationships/hyperlink" Target="https://portal.tcu.gov.br/governanca/governancapublica/organizacional/auditoria-de-governanca/matrizes-de-auditoria.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rtal.tcu.gov.br/governanca/governancapublica/organizacional/auditoria-de-governanca/matrizes-de-auditoria.htm" TargetMode="External"/><Relationship Id="rId29" Type="http://schemas.openxmlformats.org/officeDocument/2006/relationships/hyperlink" Target="http://www.tcu.gov.br/govorganizacional/" TargetMode="External"/><Relationship Id="rId11" Type="http://schemas.openxmlformats.org/officeDocument/2006/relationships/hyperlink" Target="https://portal.tcu.gov.br/governanca/governancapublica/organizacional/auditoria-de-governanca/matrizes-de-auditoria.htm" TargetMode="External"/><Relationship Id="rId24" Type="http://schemas.openxmlformats.org/officeDocument/2006/relationships/hyperlink" Target="https://portal.tcu.gov.br/lumis/portal/file/fileDownload.jsp?fileId=8A81881E73726BD201742591477D595B" TargetMode="External"/><Relationship Id="rId32" Type="http://schemas.openxmlformats.org/officeDocument/2006/relationships/hyperlink" Target="https://portal.tcu.gov.br/lumis/portal/file/fileDownload.jsp?fileId=8A81881E73726BD201742591477D595B" TargetMode="External"/><Relationship Id="rId37" Type="http://schemas.openxmlformats.org/officeDocument/2006/relationships/hyperlink" Target="https://portal.tcu.gov.br/lumis/portal/file/fileDownload.jsp?fileId=8A81881E73726BD201742591477D595B" TargetMode="External"/><Relationship Id="rId40" Type="http://schemas.openxmlformats.org/officeDocument/2006/relationships/hyperlink" Target="http://www.tcu.gov.br/govorganizacional/" TargetMode="External"/><Relationship Id="rId45" Type="http://schemas.openxmlformats.org/officeDocument/2006/relationships/hyperlink" Target="https://portal.tcu.gov.br/governanca/governancapublica/organizacional/auditoria-de-governanca/matrizes-de-auditoria.htm" TargetMode="External"/><Relationship Id="rId53" Type="http://schemas.openxmlformats.org/officeDocument/2006/relationships/hyperlink" Target="https://portal.tcu.gov.br/lumis/portal/file/fileDownload.jsp?fileId=8A81881E73726BD201742591477D595B" TargetMode="External"/><Relationship Id="rId58" Type="http://schemas.openxmlformats.org/officeDocument/2006/relationships/hyperlink" Target="https://portal.tcu.gov.br/lumis/portal/file/fileDownload.jsp?fileId=8A81881E73726BD201742591477D595B" TargetMode="External"/><Relationship Id="rId5" Type="http://schemas.openxmlformats.org/officeDocument/2006/relationships/webSettings" Target="webSettings.xml"/><Relationship Id="rId61" Type="http://schemas.openxmlformats.org/officeDocument/2006/relationships/hyperlink" Target="http://www.tcu.gov.br/govorganizacional/" TargetMode="External"/><Relationship Id="rId19" Type="http://schemas.openxmlformats.org/officeDocument/2006/relationships/hyperlink" Target="https://portal.tcu.gov.br/lumis/portal/file/fileDownload.jsp?fileId=8A81881E73726BD201742591477D595B" TargetMode="External"/><Relationship Id="rId14" Type="http://schemas.openxmlformats.org/officeDocument/2006/relationships/hyperlink" Target="https://portal.tcu.gov.br/lumis/portal/file/fileDownload.jsp?fileId=8A81881E73726BD201742591477D595B" TargetMode="External"/><Relationship Id="rId22" Type="http://schemas.openxmlformats.org/officeDocument/2006/relationships/hyperlink" Target="http://www.tcu.gov.br/govorganizacional/" TargetMode="External"/><Relationship Id="rId27" Type="http://schemas.openxmlformats.org/officeDocument/2006/relationships/hyperlink" Target="http://www.tcu.gov.br/govorganizacional/" TargetMode="External"/><Relationship Id="rId30" Type="http://schemas.openxmlformats.org/officeDocument/2006/relationships/hyperlink" Target="http://www.tcu.gov.br/govorganizacional/" TargetMode="External"/><Relationship Id="rId35" Type="http://schemas.openxmlformats.org/officeDocument/2006/relationships/hyperlink" Target="http://www.tcu.gov.br/govorganizacional/" TargetMode="External"/><Relationship Id="rId43" Type="http://schemas.openxmlformats.org/officeDocument/2006/relationships/hyperlink" Target="https://portal.tcu.gov.br/lumis/portal/file/fileDownload.jsp?fileId=8A81881E73726BD201742591477D595B" TargetMode="External"/><Relationship Id="rId48" Type="http://schemas.openxmlformats.org/officeDocument/2006/relationships/hyperlink" Target="https://portal.tcu.gov.br/lumis/portal/file/fileDownload.jsp?fileId=8A81881E73726BD201742591477D595B" TargetMode="External"/><Relationship Id="rId56" Type="http://schemas.openxmlformats.org/officeDocument/2006/relationships/hyperlink" Target="http://www.tcu.gov.br/govorganizacional/" TargetMode="External"/><Relationship Id="rId8" Type="http://schemas.openxmlformats.org/officeDocument/2006/relationships/hyperlink" Target="https://portal.tcu.gov.br/lumis/portal/file/fileDownload.jsp?fileId=8A81881F7595543501762EB92E957799" TargetMode="External"/><Relationship Id="rId51" Type="http://schemas.openxmlformats.org/officeDocument/2006/relationships/hyperlink" Target="http://www.tcu.gov.br/govorganizacional/" TargetMode="External"/><Relationship Id="rId3" Type="http://schemas.openxmlformats.org/officeDocument/2006/relationships/styles" Target="styles.xml"/><Relationship Id="rId12" Type="http://schemas.openxmlformats.org/officeDocument/2006/relationships/hyperlink" Target="http://www.tcu.gov.br/govorganizacional/" TargetMode="External"/><Relationship Id="rId17" Type="http://schemas.openxmlformats.org/officeDocument/2006/relationships/hyperlink" Target="http://www.tcu.gov.br/govorganizacional/" TargetMode="External"/><Relationship Id="rId25" Type="http://schemas.openxmlformats.org/officeDocument/2006/relationships/hyperlink" Target="https://portal.tcu.gov.br/governanca/governancapublica/organizacional/levantamento-de-governanca/" TargetMode="External"/><Relationship Id="rId33" Type="http://schemas.openxmlformats.org/officeDocument/2006/relationships/hyperlink" Target="https://portal.tcu.gov.br/governanca/governancapublica/organizacional/levantamento-de-governanca/" TargetMode="External"/><Relationship Id="rId38" Type="http://schemas.openxmlformats.org/officeDocument/2006/relationships/hyperlink" Target="https://portal.tcu.gov.br/governanca/governancapublica/organizacional/levantamento-de-governanca/" TargetMode="External"/><Relationship Id="rId46" Type="http://schemas.openxmlformats.org/officeDocument/2006/relationships/hyperlink" Target="http://www.tcu.gov.br/govorganizacional/" TargetMode="External"/><Relationship Id="rId59" Type="http://schemas.openxmlformats.org/officeDocument/2006/relationships/hyperlink" Target="https://portal.tcu.gov.br/governanca/governancapublica/organizacional/levantamento-de-governanca/" TargetMode="External"/><Relationship Id="rId20" Type="http://schemas.openxmlformats.org/officeDocument/2006/relationships/hyperlink" Target="https://portal.tcu.gov.br/governanca/governancapublica/organizacional/levantamento-de-governanca/" TargetMode="External"/><Relationship Id="rId41" Type="http://schemas.openxmlformats.org/officeDocument/2006/relationships/hyperlink" Target="http://www.tcu.gov.br/govorganizacional/" TargetMode="External"/><Relationship Id="rId54" Type="http://schemas.openxmlformats.org/officeDocument/2006/relationships/hyperlink" Target="https://portal.tcu.gov.br/governanca/governancapublica/organizacional/levantamento-de-governanc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rtal.tcu.gov.br/governanca/governancapublica/organizacional/levantamento-de-governanca/" TargetMode="External"/><Relationship Id="rId23" Type="http://schemas.openxmlformats.org/officeDocument/2006/relationships/hyperlink" Target="https://portal.tcu.gov.br/lumis/portal/file/fileDownload.jsp?fileId=8A81881F7595543501762EB92E957799" TargetMode="External"/><Relationship Id="rId28" Type="http://schemas.openxmlformats.org/officeDocument/2006/relationships/hyperlink" Target="http://www.tcu.gov.br/govorganizacional/" TargetMode="External"/><Relationship Id="rId36" Type="http://schemas.openxmlformats.org/officeDocument/2006/relationships/hyperlink" Target="https://portal.tcu.gov.br/lumis/portal/file/fileDownload.jsp?fileId=8A81881F7595543501762EB92E957799" TargetMode="External"/><Relationship Id="rId49" Type="http://schemas.openxmlformats.org/officeDocument/2006/relationships/hyperlink" Target="https://portal.tcu.gov.br/governanca/governancapublica/organizacional/levantamento-de-governanca/" TargetMode="External"/><Relationship Id="rId57" Type="http://schemas.openxmlformats.org/officeDocument/2006/relationships/hyperlink" Target="https://portal.tcu.gov.br/lumis/portal/file/fileDownload.jsp?fileId=8A81881F7595543501762EB92E957799" TargetMode="External"/><Relationship Id="rId10" Type="http://schemas.openxmlformats.org/officeDocument/2006/relationships/hyperlink" Target="https://portal.tcu.gov.br/governanca/governancapublica/organizacional/levantamento-de-governanca/" TargetMode="External"/><Relationship Id="rId31" Type="http://schemas.openxmlformats.org/officeDocument/2006/relationships/hyperlink" Target="https://portal.tcu.gov.br/lumis/portal/file/fileDownload.jsp?fileId=8A81881F7595543501762EB92E957799" TargetMode="External"/><Relationship Id="rId44" Type="http://schemas.openxmlformats.org/officeDocument/2006/relationships/hyperlink" Target="https://portal.tcu.gov.br/governanca/governancapublica/organizacional/levantamento-de-governanca/" TargetMode="External"/><Relationship Id="rId52" Type="http://schemas.openxmlformats.org/officeDocument/2006/relationships/hyperlink" Target="https://portal.tcu.gov.br/lumis/portal/file/fileDownload.jsp?fileId=8A81881F7595543501762EB92E957799" TargetMode="External"/><Relationship Id="rId60" Type="http://schemas.openxmlformats.org/officeDocument/2006/relationships/hyperlink" Target="https://portal.tcu.gov.br/governanca/governancapublica/organizacional/auditoria-de-governanca/matrizes-de-auditoria.htm" TargetMode="External"/><Relationship Id="rId4" Type="http://schemas.openxmlformats.org/officeDocument/2006/relationships/settings" Target="settings.xml"/><Relationship Id="rId9" Type="http://schemas.openxmlformats.org/officeDocument/2006/relationships/hyperlink" Target="https://portal.tcu.gov.br/lumis/portal/file/fileDownload.jsp?fileId=8A81881E73726BD201742591477D595B"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9AAEA-AE42-4E51-8026-37BDB350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21510</Words>
  <Characters>116156</Characters>
  <Application>Microsoft Office Word</Application>
  <DocSecurity>0</DocSecurity>
  <Lines>967</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137392</CharactersWithSpaces>
  <SharedDoc>false</SharedDoc>
  <HLinks>
    <vt:vector size="192" baseType="variant">
      <vt:variant>
        <vt:i4>4653141</vt:i4>
      </vt:variant>
      <vt:variant>
        <vt:i4>213</vt:i4>
      </vt:variant>
      <vt:variant>
        <vt:i4>0</vt:i4>
      </vt:variant>
      <vt:variant>
        <vt:i4>5</vt:i4>
      </vt:variant>
      <vt:variant>
        <vt:lpwstr>https://portal.tcu.gov.br/paineis-de-informacao/</vt:lpwstr>
      </vt:variant>
      <vt:variant>
        <vt:lpwstr/>
      </vt:variant>
      <vt:variant>
        <vt:i4>6029368</vt:i4>
      </vt:variant>
      <vt:variant>
        <vt:i4>207</vt:i4>
      </vt:variant>
      <vt:variant>
        <vt:i4>0</vt:i4>
      </vt:variant>
      <vt:variant>
        <vt:i4>5</vt:i4>
      </vt:variant>
      <vt:variant>
        <vt:lpwstr>mailto:xxxx@tcu.gov.br</vt:lpwstr>
      </vt:variant>
      <vt:variant>
        <vt:lpwstr/>
      </vt:variant>
      <vt:variant>
        <vt:i4>4653141</vt:i4>
      </vt:variant>
      <vt:variant>
        <vt:i4>204</vt:i4>
      </vt:variant>
      <vt:variant>
        <vt:i4>0</vt:i4>
      </vt:variant>
      <vt:variant>
        <vt:i4>5</vt:i4>
      </vt:variant>
      <vt:variant>
        <vt:lpwstr>https://portal.tcu.gov.br/paineis-de-informacao/</vt:lpwstr>
      </vt:variant>
      <vt:variant>
        <vt:lpwstr/>
      </vt:variant>
      <vt:variant>
        <vt:i4>7012375</vt:i4>
      </vt:variant>
      <vt:variant>
        <vt:i4>192</vt:i4>
      </vt:variant>
      <vt:variant>
        <vt:i4>0</vt:i4>
      </vt:variant>
      <vt:variant>
        <vt:i4>5</vt:i4>
      </vt:variant>
      <vt:variant>
        <vt:lpwstr>mailto:governancapublica@tcu.gov.br</vt:lpwstr>
      </vt:variant>
      <vt:variant>
        <vt:lpwstr/>
      </vt:variant>
      <vt:variant>
        <vt:i4>7012375</vt:i4>
      </vt:variant>
      <vt:variant>
        <vt:i4>174</vt:i4>
      </vt:variant>
      <vt:variant>
        <vt:i4>0</vt:i4>
      </vt:variant>
      <vt:variant>
        <vt:i4>5</vt:i4>
      </vt:variant>
      <vt:variant>
        <vt:lpwstr>mailto:governancapublica@tcu.gov.br</vt:lpwstr>
      </vt:variant>
      <vt:variant>
        <vt:lpwstr/>
      </vt:variant>
      <vt:variant>
        <vt:i4>6029340</vt:i4>
      </vt:variant>
      <vt:variant>
        <vt:i4>168</vt:i4>
      </vt:variant>
      <vt:variant>
        <vt:i4>0</vt:i4>
      </vt:variant>
      <vt:variant>
        <vt:i4>5</vt:i4>
      </vt:variant>
      <vt:variant>
        <vt:lpwstr>https://www.comprasgovernamentais.gov.br/images/manuais/PGC/ManualPGC.pdf</vt:lpwstr>
      </vt:variant>
      <vt:variant>
        <vt:lpwstr/>
      </vt:variant>
      <vt:variant>
        <vt:i4>458821</vt:i4>
      </vt:variant>
      <vt:variant>
        <vt:i4>159</vt:i4>
      </vt:variant>
      <vt:variant>
        <vt:i4>0</vt:i4>
      </vt:variant>
      <vt:variant>
        <vt:i4>5</vt:i4>
      </vt:variant>
      <vt:variant>
        <vt:lpwstr>https://www.comprasgovernamentais.gov.br/index.php/pacepgc-faq</vt:lpwstr>
      </vt:variant>
      <vt:variant>
        <vt:lpwstr>N4</vt:lpwstr>
      </vt:variant>
      <vt:variant>
        <vt:i4>2031668</vt:i4>
      </vt:variant>
      <vt:variant>
        <vt:i4>149</vt:i4>
      </vt:variant>
      <vt:variant>
        <vt:i4>0</vt:i4>
      </vt:variant>
      <vt:variant>
        <vt:i4>5</vt:i4>
      </vt:variant>
      <vt:variant>
        <vt:lpwstr/>
      </vt:variant>
      <vt:variant>
        <vt:lpwstr>_Toc536807743</vt:lpwstr>
      </vt:variant>
      <vt:variant>
        <vt:i4>2031668</vt:i4>
      </vt:variant>
      <vt:variant>
        <vt:i4>143</vt:i4>
      </vt:variant>
      <vt:variant>
        <vt:i4>0</vt:i4>
      </vt:variant>
      <vt:variant>
        <vt:i4>5</vt:i4>
      </vt:variant>
      <vt:variant>
        <vt:lpwstr/>
      </vt:variant>
      <vt:variant>
        <vt:lpwstr>_Toc536807742</vt:lpwstr>
      </vt:variant>
      <vt:variant>
        <vt:i4>2031668</vt:i4>
      </vt:variant>
      <vt:variant>
        <vt:i4>137</vt:i4>
      </vt:variant>
      <vt:variant>
        <vt:i4>0</vt:i4>
      </vt:variant>
      <vt:variant>
        <vt:i4>5</vt:i4>
      </vt:variant>
      <vt:variant>
        <vt:lpwstr/>
      </vt:variant>
      <vt:variant>
        <vt:lpwstr>_Toc536807741</vt:lpwstr>
      </vt:variant>
      <vt:variant>
        <vt:i4>2031668</vt:i4>
      </vt:variant>
      <vt:variant>
        <vt:i4>131</vt:i4>
      </vt:variant>
      <vt:variant>
        <vt:i4>0</vt:i4>
      </vt:variant>
      <vt:variant>
        <vt:i4>5</vt:i4>
      </vt:variant>
      <vt:variant>
        <vt:lpwstr/>
      </vt:variant>
      <vt:variant>
        <vt:lpwstr>_Toc536807740</vt:lpwstr>
      </vt:variant>
      <vt:variant>
        <vt:i4>2949121</vt:i4>
      </vt:variant>
      <vt:variant>
        <vt:i4>122</vt:i4>
      </vt:variant>
      <vt:variant>
        <vt:i4>0</vt:i4>
      </vt:variant>
      <vt:variant>
        <vt:i4>5</vt:i4>
      </vt:variant>
      <vt:variant>
        <vt:lpwstr/>
      </vt:variant>
      <vt:variant>
        <vt:lpwstr>_Toc196261</vt:lpwstr>
      </vt:variant>
      <vt:variant>
        <vt:i4>2883585</vt:i4>
      </vt:variant>
      <vt:variant>
        <vt:i4>116</vt:i4>
      </vt:variant>
      <vt:variant>
        <vt:i4>0</vt:i4>
      </vt:variant>
      <vt:variant>
        <vt:i4>5</vt:i4>
      </vt:variant>
      <vt:variant>
        <vt:lpwstr/>
      </vt:variant>
      <vt:variant>
        <vt:lpwstr>_Toc196260</vt:lpwstr>
      </vt:variant>
      <vt:variant>
        <vt:i4>2424834</vt:i4>
      </vt:variant>
      <vt:variant>
        <vt:i4>110</vt:i4>
      </vt:variant>
      <vt:variant>
        <vt:i4>0</vt:i4>
      </vt:variant>
      <vt:variant>
        <vt:i4>5</vt:i4>
      </vt:variant>
      <vt:variant>
        <vt:lpwstr/>
      </vt:variant>
      <vt:variant>
        <vt:lpwstr>_Toc196259</vt:lpwstr>
      </vt:variant>
      <vt:variant>
        <vt:i4>2359298</vt:i4>
      </vt:variant>
      <vt:variant>
        <vt:i4>104</vt:i4>
      </vt:variant>
      <vt:variant>
        <vt:i4>0</vt:i4>
      </vt:variant>
      <vt:variant>
        <vt:i4>5</vt:i4>
      </vt:variant>
      <vt:variant>
        <vt:lpwstr/>
      </vt:variant>
      <vt:variant>
        <vt:lpwstr>_Toc196258</vt:lpwstr>
      </vt:variant>
      <vt:variant>
        <vt:i4>2818050</vt:i4>
      </vt:variant>
      <vt:variant>
        <vt:i4>98</vt:i4>
      </vt:variant>
      <vt:variant>
        <vt:i4>0</vt:i4>
      </vt:variant>
      <vt:variant>
        <vt:i4>5</vt:i4>
      </vt:variant>
      <vt:variant>
        <vt:lpwstr/>
      </vt:variant>
      <vt:variant>
        <vt:lpwstr>_Toc196257</vt:lpwstr>
      </vt:variant>
      <vt:variant>
        <vt:i4>2752514</vt:i4>
      </vt:variant>
      <vt:variant>
        <vt:i4>92</vt:i4>
      </vt:variant>
      <vt:variant>
        <vt:i4>0</vt:i4>
      </vt:variant>
      <vt:variant>
        <vt:i4>5</vt:i4>
      </vt:variant>
      <vt:variant>
        <vt:lpwstr/>
      </vt:variant>
      <vt:variant>
        <vt:lpwstr>_Toc196256</vt:lpwstr>
      </vt:variant>
      <vt:variant>
        <vt:i4>2686978</vt:i4>
      </vt:variant>
      <vt:variant>
        <vt:i4>86</vt:i4>
      </vt:variant>
      <vt:variant>
        <vt:i4>0</vt:i4>
      </vt:variant>
      <vt:variant>
        <vt:i4>5</vt:i4>
      </vt:variant>
      <vt:variant>
        <vt:lpwstr/>
      </vt:variant>
      <vt:variant>
        <vt:lpwstr>_Toc196255</vt:lpwstr>
      </vt:variant>
      <vt:variant>
        <vt:i4>2621442</vt:i4>
      </vt:variant>
      <vt:variant>
        <vt:i4>80</vt:i4>
      </vt:variant>
      <vt:variant>
        <vt:i4>0</vt:i4>
      </vt:variant>
      <vt:variant>
        <vt:i4>5</vt:i4>
      </vt:variant>
      <vt:variant>
        <vt:lpwstr/>
      </vt:variant>
      <vt:variant>
        <vt:lpwstr>_Toc196254</vt:lpwstr>
      </vt:variant>
      <vt:variant>
        <vt:i4>3080194</vt:i4>
      </vt:variant>
      <vt:variant>
        <vt:i4>74</vt:i4>
      </vt:variant>
      <vt:variant>
        <vt:i4>0</vt:i4>
      </vt:variant>
      <vt:variant>
        <vt:i4>5</vt:i4>
      </vt:variant>
      <vt:variant>
        <vt:lpwstr/>
      </vt:variant>
      <vt:variant>
        <vt:lpwstr>_Toc196253</vt:lpwstr>
      </vt:variant>
      <vt:variant>
        <vt:i4>3014658</vt:i4>
      </vt:variant>
      <vt:variant>
        <vt:i4>68</vt:i4>
      </vt:variant>
      <vt:variant>
        <vt:i4>0</vt:i4>
      </vt:variant>
      <vt:variant>
        <vt:i4>5</vt:i4>
      </vt:variant>
      <vt:variant>
        <vt:lpwstr/>
      </vt:variant>
      <vt:variant>
        <vt:lpwstr>_Toc196252</vt:lpwstr>
      </vt:variant>
      <vt:variant>
        <vt:i4>2949122</vt:i4>
      </vt:variant>
      <vt:variant>
        <vt:i4>62</vt:i4>
      </vt:variant>
      <vt:variant>
        <vt:i4>0</vt:i4>
      </vt:variant>
      <vt:variant>
        <vt:i4>5</vt:i4>
      </vt:variant>
      <vt:variant>
        <vt:lpwstr/>
      </vt:variant>
      <vt:variant>
        <vt:lpwstr>_Toc196251</vt:lpwstr>
      </vt:variant>
      <vt:variant>
        <vt:i4>2883586</vt:i4>
      </vt:variant>
      <vt:variant>
        <vt:i4>56</vt:i4>
      </vt:variant>
      <vt:variant>
        <vt:i4>0</vt:i4>
      </vt:variant>
      <vt:variant>
        <vt:i4>5</vt:i4>
      </vt:variant>
      <vt:variant>
        <vt:lpwstr/>
      </vt:variant>
      <vt:variant>
        <vt:lpwstr>_Toc196250</vt:lpwstr>
      </vt:variant>
      <vt:variant>
        <vt:i4>2424835</vt:i4>
      </vt:variant>
      <vt:variant>
        <vt:i4>50</vt:i4>
      </vt:variant>
      <vt:variant>
        <vt:i4>0</vt:i4>
      </vt:variant>
      <vt:variant>
        <vt:i4>5</vt:i4>
      </vt:variant>
      <vt:variant>
        <vt:lpwstr/>
      </vt:variant>
      <vt:variant>
        <vt:lpwstr>_Toc196249</vt:lpwstr>
      </vt:variant>
      <vt:variant>
        <vt:i4>2359299</vt:i4>
      </vt:variant>
      <vt:variant>
        <vt:i4>44</vt:i4>
      </vt:variant>
      <vt:variant>
        <vt:i4>0</vt:i4>
      </vt:variant>
      <vt:variant>
        <vt:i4>5</vt:i4>
      </vt:variant>
      <vt:variant>
        <vt:lpwstr/>
      </vt:variant>
      <vt:variant>
        <vt:lpwstr>_Toc196248</vt:lpwstr>
      </vt:variant>
      <vt:variant>
        <vt:i4>2818051</vt:i4>
      </vt:variant>
      <vt:variant>
        <vt:i4>38</vt:i4>
      </vt:variant>
      <vt:variant>
        <vt:i4>0</vt:i4>
      </vt:variant>
      <vt:variant>
        <vt:i4>5</vt:i4>
      </vt:variant>
      <vt:variant>
        <vt:lpwstr/>
      </vt:variant>
      <vt:variant>
        <vt:lpwstr>_Toc196247</vt:lpwstr>
      </vt:variant>
      <vt:variant>
        <vt:i4>2752515</vt:i4>
      </vt:variant>
      <vt:variant>
        <vt:i4>32</vt:i4>
      </vt:variant>
      <vt:variant>
        <vt:i4>0</vt:i4>
      </vt:variant>
      <vt:variant>
        <vt:i4>5</vt:i4>
      </vt:variant>
      <vt:variant>
        <vt:lpwstr/>
      </vt:variant>
      <vt:variant>
        <vt:lpwstr>_Toc196246</vt:lpwstr>
      </vt:variant>
      <vt:variant>
        <vt:i4>2686979</vt:i4>
      </vt:variant>
      <vt:variant>
        <vt:i4>26</vt:i4>
      </vt:variant>
      <vt:variant>
        <vt:i4>0</vt:i4>
      </vt:variant>
      <vt:variant>
        <vt:i4>5</vt:i4>
      </vt:variant>
      <vt:variant>
        <vt:lpwstr/>
      </vt:variant>
      <vt:variant>
        <vt:lpwstr>_Toc196245</vt:lpwstr>
      </vt:variant>
      <vt:variant>
        <vt:i4>2621443</vt:i4>
      </vt:variant>
      <vt:variant>
        <vt:i4>20</vt:i4>
      </vt:variant>
      <vt:variant>
        <vt:i4>0</vt:i4>
      </vt:variant>
      <vt:variant>
        <vt:i4>5</vt:i4>
      </vt:variant>
      <vt:variant>
        <vt:lpwstr/>
      </vt:variant>
      <vt:variant>
        <vt:lpwstr>_Toc196244</vt:lpwstr>
      </vt:variant>
      <vt:variant>
        <vt:i4>3080195</vt:i4>
      </vt:variant>
      <vt:variant>
        <vt:i4>14</vt:i4>
      </vt:variant>
      <vt:variant>
        <vt:i4>0</vt:i4>
      </vt:variant>
      <vt:variant>
        <vt:i4>5</vt:i4>
      </vt:variant>
      <vt:variant>
        <vt:lpwstr/>
      </vt:variant>
      <vt:variant>
        <vt:lpwstr>_Toc196243</vt:lpwstr>
      </vt:variant>
      <vt:variant>
        <vt:i4>3014659</vt:i4>
      </vt:variant>
      <vt:variant>
        <vt:i4>8</vt:i4>
      </vt:variant>
      <vt:variant>
        <vt:i4>0</vt:i4>
      </vt:variant>
      <vt:variant>
        <vt:i4>5</vt:i4>
      </vt:variant>
      <vt:variant>
        <vt:lpwstr/>
      </vt:variant>
      <vt:variant>
        <vt:lpwstr>_Toc196242</vt:lpwstr>
      </vt:variant>
      <vt:variant>
        <vt:i4>2949123</vt:i4>
      </vt:variant>
      <vt:variant>
        <vt:i4>2</vt:i4>
      </vt:variant>
      <vt:variant>
        <vt:i4>0</vt:i4>
      </vt:variant>
      <vt:variant>
        <vt:i4>5</vt:i4>
      </vt:variant>
      <vt:variant>
        <vt:lpwstr/>
      </vt:variant>
      <vt:variant>
        <vt:lpwstr>_Toc196241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Fabrícia Oliveira</dc:creator>
  <cp:keywords/>
  <dc:description/>
  <cp:lastModifiedBy>Fabricia Liane Souza de Aguiar Oliveira</cp:lastModifiedBy>
  <cp:revision>13</cp:revision>
  <cp:lastPrinted>2019-02-07T13:17:00Z</cp:lastPrinted>
  <dcterms:created xsi:type="dcterms:W3CDTF">2020-12-11T14:36:00Z</dcterms:created>
  <dcterms:modified xsi:type="dcterms:W3CDTF">2020-12-11T14:44:00Z</dcterms:modified>
</cp:coreProperties>
</file>