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B3653" w14:textId="3E3DFBAA" w:rsidR="00BF24F1" w:rsidRDefault="00B932C1" w:rsidP="00B932C1">
      <w:pPr>
        <w:pStyle w:val="Titulo-Apendice"/>
      </w:pPr>
      <w:bookmarkStart w:id="0" w:name="_Toc536793077"/>
      <w:r w:rsidRPr="0049765A">
        <w:t xml:space="preserve">APÊNDICE </w:t>
      </w:r>
      <w:r w:rsidR="006B70FF">
        <w:t>B</w:t>
      </w:r>
      <w:r w:rsidRPr="0049765A">
        <w:t xml:space="preserve"> - Matriz de planejamento e </w:t>
      </w:r>
      <w:r w:rsidR="000B0DD6" w:rsidRPr="0049765A">
        <w:t>possíveis achados</w:t>
      </w:r>
      <w:r w:rsidRPr="0049765A">
        <w:t xml:space="preserve"> relacionados às práticas de governança </w:t>
      </w:r>
      <w:r w:rsidR="00AC7DB2" w:rsidRPr="0049765A">
        <w:t>pública organizacional</w:t>
      </w:r>
      <w:r w:rsidR="00B6577F">
        <w:t xml:space="preserve"> – ESTRATÉGIA</w:t>
      </w:r>
    </w:p>
    <w:bookmarkEnd w:id="0"/>
    <w:p w14:paraId="7F7CEDD2" w14:textId="77777777" w:rsidR="00884C23" w:rsidRPr="0049765A" w:rsidRDefault="00884C23" w:rsidP="00435DE5"/>
    <w:tbl>
      <w:tblPr>
        <w:tblStyle w:val="TabeladeGrade5Escura-nfase1"/>
        <w:tblW w:w="15608" w:type="dxa"/>
        <w:tblInd w:w="-2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5"/>
        <w:gridCol w:w="1843"/>
        <w:gridCol w:w="13750"/>
      </w:tblGrid>
      <w:tr w:rsidR="00015C2C" w:rsidRPr="0049765A" w14:paraId="3F50D035" w14:textId="77777777" w:rsidTr="00AC00AD">
        <w:trPr>
          <w:gridBefore w:val="1"/>
          <w:cnfStyle w:val="100000000000" w:firstRow="1" w:lastRow="0" w:firstColumn="0" w:lastColumn="0" w:oddVBand="0" w:evenVBand="0" w:oddHBand="0" w:evenHBand="0" w:firstRowFirstColumn="0" w:firstRowLastColumn="0" w:lastRowFirstColumn="0" w:lastRowLastColumn="0"/>
          <w:wBefore w:w="15" w:type="dxa"/>
        </w:trPr>
        <w:tc>
          <w:tcPr>
            <w:cnfStyle w:val="001000000000" w:firstRow="0" w:lastRow="0" w:firstColumn="1" w:lastColumn="0" w:oddVBand="0" w:evenVBand="0" w:oddHBand="0" w:evenHBand="0" w:firstRowFirstColumn="0" w:firstRowLastColumn="0" w:lastRowFirstColumn="0" w:lastRowLastColumn="0"/>
            <w:tcW w:w="15593" w:type="dxa"/>
            <w:gridSpan w:val="2"/>
            <w:tcBorders>
              <w:top w:val="none" w:sz="0" w:space="0" w:color="auto"/>
              <w:left w:val="none" w:sz="0" w:space="0" w:color="auto"/>
              <w:right w:val="none" w:sz="0" w:space="0" w:color="auto"/>
            </w:tcBorders>
          </w:tcPr>
          <w:p w14:paraId="3FC646CC" w14:textId="16DBC58F" w:rsidR="00015C2C" w:rsidRPr="0049765A" w:rsidRDefault="00015C2C" w:rsidP="00725453">
            <w:pPr>
              <w:jc w:val="center"/>
              <w:rPr>
                <w:b w:val="0"/>
                <w:sz w:val="28"/>
                <w:szCs w:val="28"/>
              </w:rPr>
            </w:pPr>
            <w:r w:rsidRPr="0049765A">
              <w:rPr>
                <w:bCs w:val="0"/>
                <w:sz w:val="28"/>
                <w:szCs w:val="28"/>
              </w:rPr>
              <w:t xml:space="preserve">PRÁTICA </w:t>
            </w:r>
            <w:r w:rsidR="00D37D49" w:rsidRPr="0049765A">
              <w:rPr>
                <w:bCs w:val="0"/>
                <w:sz w:val="28"/>
                <w:szCs w:val="28"/>
              </w:rPr>
              <w:t>2110</w:t>
            </w:r>
            <w:r w:rsidRPr="0049765A">
              <w:rPr>
                <w:bCs w:val="0"/>
                <w:sz w:val="28"/>
                <w:szCs w:val="28"/>
              </w:rPr>
              <w:t xml:space="preserve">: A organização </w:t>
            </w:r>
            <w:r w:rsidR="00D37D49" w:rsidRPr="0049765A">
              <w:rPr>
                <w:bCs w:val="0"/>
                <w:sz w:val="28"/>
                <w:szCs w:val="28"/>
              </w:rPr>
              <w:t>gerencia riscos</w:t>
            </w:r>
            <w:r w:rsidRPr="0049765A">
              <w:rPr>
                <w:bCs w:val="0"/>
                <w:sz w:val="28"/>
                <w:szCs w:val="28"/>
              </w:rPr>
              <w:t>?</w:t>
            </w:r>
            <w:r w:rsidR="0085248F" w:rsidRPr="0049765A">
              <w:rPr>
                <w:bCs w:val="0"/>
                <w:sz w:val="28"/>
                <w:szCs w:val="28"/>
              </w:rPr>
              <w:t>*</w:t>
            </w:r>
          </w:p>
          <w:p w14:paraId="1D1B6726" w14:textId="469680E6" w:rsidR="0085248F" w:rsidRPr="0049765A" w:rsidRDefault="0085248F" w:rsidP="0085248F">
            <w:pPr>
              <w:jc w:val="both"/>
              <w:rPr>
                <w:bCs w:val="0"/>
                <w:sz w:val="18"/>
                <w:szCs w:val="18"/>
              </w:rPr>
            </w:pPr>
            <w:r w:rsidRPr="0049765A">
              <w:rPr>
                <w:bCs w:val="0"/>
                <w:sz w:val="18"/>
                <w:szCs w:val="18"/>
              </w:rPr>
              <w:t>*</w:t>
            </w:r>
            <w:r w:rsidRPr="0049765A">
              <w:rPr>
                <w:bCs w:val="0"/>
                <w:sz w:val="18"/>
                <w:szCs w:val="18"/>
                <w:u w:val="single"/>
              </w:rPr>
              <w:t>Observação</w:t>
            </w:r>
            <w:r w:rsidRPr="0049765A">
              <w:rPr>
                <w:bCs w:val="0"/>
                <w:sz w:val="18"/>
                <w:szCs w:val="18"/>
              </w:rPr>
              <w:t>: outras dimensões e métodos mais detalhados de avaliação da maturidade em gestão de riscos podem ser encontrados no Roteiro de Auditoria de Gestão de Riscos, publicado em 2017 pelo TCU, e no Guia “Gestão de Riscos: avaliação da maturidade”, publicado pelo TCU em 2018.</w:t>
            </w:r>
          </w:p>
        </w:tc>
      </w:tr>
      <w:tr w:rsidR="00015C2C" w:rsidRPr="0049765A" w14:paraId="157ED384" w14:textId="77777777" w:rsidTr="00AC00AD">
        <w:trPr>
          <w:gridBefore w:val="1"/>
          <w:cnfStyle w:val="000000100000" w:firstRow="0" w:lastRow="0" w:firstColumn="0" w:lastColumn="0" w:oddVBand="0" w:evenVBand="0" w:oddHBand="1" w:evenHBand="0" w:firstRowFirstColumn="0" w:firstRowLastColumn="0" w:lastRowFirstColumn="0" w:lastRowLastColumn="0"/>
          <w:wBefore w:w="15" w:type="dxa"/>
        </w:trPr>
        <w:tc>
          <w:tcPr>
            <w:cnfStyle w:val="001000000000" w:firstRow="0" w:lastRow="0" w:firstColumn="1" w:lastColumn="0" w:oddVBand="0" w:evenVBand="0" w:oddHBand="0" w:evenHBand="0" w:firstRowFirstColumn="0" w:firstRowLastColumn="0" w:lastRowFirstColumn="0" w:lastRowLastColumn="0"/>
            <w:tcW w:w="15593" w:type="dxa"/>
            <w:gridSpan w:val="2"/>
            <w:tcBorders>
              <w:left w:val="none" w:sz="0" w:space="0" w:color="auto"/>
            </w:tcBorders>
          </w:tcPr>
          <w:p w14:paraId="1A504BF6" w14:textId="77777777" w:rsidR="00015C2C" w:rsidRPr="0049765A" w:rsidRDefault="00015C2C" w:rsidP="00725453">
            <w:pPr>
              <w:rPr>
                <w:bCs w:val="0"/>
                <w:sz w:val="20"/>
                <w:szCs w:val="20"/>
              </w:rPr>
            </w:pPr>
            <w:r w:rsidRPr="0049765A">
              <w:rPr>
                <w:bCs w:val="0"/>
                <w:sz w:val="20"/>
                <w:szCs w:val="20"/>
              </w:rPr>
              <w:t>Conteúdo da prática</w:t>
            </w:r>
          </w:p>
        </w:tc>
      </w:tr>
      <w:tr w:rsidR="002E3D9A" w:rsidRPr="0049765A" w14:paraId="64AB64C1" w14:textId="77777777" w:rsidTr="007D6767">
        <w:trPr>
          <w:gridBefore w:val="1"/>
          <w:wBefore w:w="15" w:type="dxa"/>
        </w:trPr>
        <w:tc>
          <w:tcPr>
            <w:cnfStyle w:val="001000000000" w:firstRow="0" w:lastRow="0" w:firstColumn="1" w:lastColumn="0" w:oddVBand="0" w:evenVBand="0" w:oddHBand="0" w:evenHBand="0" w:firstRowFirstColumn="0" w:firstRowLastColumn="0" w:lastRowFirstColumn="0" w:lastRowLastColumn="0"/>
            <w:tcW w:w="1843" w:type="dxa"/>
          </w:tcPr>
          <w:p w14:paraId="3D853CCE" w14:textId="1A477D99" w:rsidR="002E3D9A" w:rsidRPr="0049765A" w:rsidRDefault="002E3D9A" w:rsidP="002E3D9A">
            <w:pPr>
              <w:spacing w:before="60" w:after="60"/>
              <w:rPr>
                <w:color w:val="000000" w:themeColor="text1"/>
                <w:sz w:val="18"/>
                <w:szCs w:val="18"/>
              </w:rPr>
            </w:pPr>
            <w:r w:rsidRPr="0049765A">
              <w:rPr>
                <w:color w:val="000000" w:themeColor="text1"/>
                <w:sz w:val="18"/>
                <w:szCs w:val="18"/>
              </w:rPr>
              <w:t xml:space="preserve">Esclarecimentos </w:t>
            </w:r>
          </w:p>
        </w:tc>
        <w:tc>
          <w:tcPr>
            <w:tcW w:w="13750" w:type="dxa"/>
          </w:tcPr>
          <w:p w14:paraId="3B7A7A1C" w14:textId="00D8AB9B" w:rsidR="002E3D9A" w:rsidRPr="0049765A" w:rsidRDefault="002E3D9A" w:rsidP="002E3D9A">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a p</w:t>
            </w:r>
            <w:r w:rsidRPr="00001623">
              <w:t xml:space="preserve">ágina </w:t>
            </w:r>
            <w:r w:rsidR="00F54486">
              <w:t>71</w:t>
            </w:r>
            <w:r w:rsidRPr="00001623">
              <w:t xml:space="preserve"> do Referencial Básico de Governança Organizacional 3ª edição</w:t>
            </w:r>
            <w:r>
              <w:t>:</w:t>
            </w:r>
            <w:r>
              <w:rPr>
                <w:color w:val="FF0000"/>
              </w:rPr>
              <w:t xml:space="preserve"> (</w:t>
            </w:r>
            <w:hyperlink r:id="rId8" w:history="1">
              <w:r w:rsidRPr="00001623">
                <w:rPr>
                  <w:rStyle w:val="Hyperlink"/>
                  <w:color w:val="FF0000"/>
                </w:rPr>
                <w:t>LINK PARA O REFERENCIAL</w:t>
              </w:r>
            </w:hyperlink>
            <w:r w:rsidRPr="00001623">
              <w:rPr>
                <w:color w:val="FF0000"/>
              </w:rPr>
              <w:t>)</w:t>
            </w:r>
          </w:p>
        </w:tc>
      </w:tr>
      <w:tr w:rsidR="002E3D9A" w:rsidRPr="0049765A" w14:paraId="78459BE8" w14:textId="77777777" w:rsidTr="007D6767">
        <w:trPr>
          <w:gridBefore w:val="1"/>
          <w:cnfStyle w:val="000000100000" w:firstRow="0" w:lastRow="0" w:firstColumn="0" w:lastColumn="0" w:oddVBand="0" w:evenVBand="0" w:oddHBand="1" w:evenHBand="0" w:firstRowFirstColumn="0" w:firstRowLastColumn="0" w:lastRowFirstColumn="0" w:lastRowLastColumn="0"/>
          <w:wBefore w:w="15" w:type="dxa"/>
        </w:trPr>
        <w:tc>
          <w:tcPr>
            <w:cnfStyle w:val="001000000000" w:firstRow="0" w:lastRow="0" w:firstColumn="1" w:lastColumn="0" w:oddVBand="0" w:evenVBand="0" w:oddHBand="0" w:evenHBand="0" w:firstRowFirstColumn="0" w:firstRowLastColumn="0" w:lastRowFirstColumn="0" w:lastRowLastColumn="0"/>
            <w:tcW w:w="1843" w:type="dxa"/>
          </w:tcPr>
          <w:p w14:paraId="1E451F20" w14:textId="3CC1E1EA" w:rsidR="002E3D9A" w:rsidRPr="0049765A" w:rsidRDefault="002E3D9A" w:rsidP="002E3D9A">
            <w:pPr>
              <w:spacing w:before="60" w:after="60"/>
              <w:rPr>
                <w:color w:val="000000" w:themeColor="text1"/>
                <w:sz w:val="18"/>
                <w:szCs w:val="18"/>
              </w:rPr>
            </w:pPr>
            <w:r w:rsidRPr="0049765A">
              <w:rPr>
                <w:color w:val="000000" w:themeColor="text1"/>
                <w:sz w:val="18"/>
                <w:szCs w:val="18"/>
              </w:rPr>
              <w:t>Aspectos avaliados</w:t>
            </w:r>
          </w:p>
        </w:tc>
        <w:tc>
          <w:tcPr>
            <w:tcW w:w="13750" w:type="dxa"/>
          </w:tcPr>
          <w:p w14:paraId="5CC7CE63" w14:textId="57394F8D" w:rsidR="002E3D9A" w:rsidRPr="0049765A" w:rsidRDefault="002E3D9A" w:rsidP="002E3D9A">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 xml:space="preserve">Consulte as questões da prática </w:t>
            </w:r>
            <w:r w:rsidR="00F54486">
              <w:t>2110</w:t>
            </w:r>
            <w:r>
              <w:t xml:space="preserve"> do questionário de</w:t>
            </w:r>
            <w:r w:rsidRPr="00001623">
              <w:t xml:space="preserve"> </w:t>
            </w:r>
            <w:r>
              <w:t>g</w:t>
            </w:r>
            <w:r w:rsidRPr="00001623">
              <w:t>overnança</w:t>
            </w:r>
            <w:r>
              <w:t>:</w:t>
            </w:r>
            <w:r w:rsidRPr="00001623">
              <w:t xml:space="preserve"> </w:t>
            </w:r>
            <w:r w:rsidRPr="00FD4AB5">
              <w:rPr>
                <w:color w:val="FF0000"/>
              </w:rPr>
              <w:t>(</w:t>
            </w:r>
            <w:hyperlink r:id="rId9" w:history="1">
              <w:r w:rsidRPr="00FD4AB5">
                <w:rPr>
                  <w:rStyle w:val="Hyperlink"/>
                  <w:color w:val="FF0000"/>
                </w:rPr>
                <w:t>LINK PARA O QUESTIONÁRIO</w:t>
              </w:r>
            </w:hyperlink>
            <w:r>
              <w:rPr>
                <w:color w:val="FF0000"/>
              </w:rPr>
              <w:t>)</w:t>
            </w:r>
          </w:p>
        </w:tc>
      </w:tr>
      <w:tr w:rsidR="002E3D9A" w:rsidRPr="0049765A" w14:paraId="5C5C5E65" w14:textId="77777777" w:rsidTr="00AC00AD">
        <w:tc>
          <w:tcPr>
            <w:cnfStyle w:val="001000000000" w:firstRow="0" w:lastRow="0" w:firstColumn="1" w:lastColumn="0" w:oddVBand="0" w:evenVBand="0" w:oddHBand="0" w:evenHBand="0" w:firstRowFirstColumn="0" w:firstRowLastColumn="0" w:lastRowFirstColumn="0" w:lastRowLastColumn="0"/>
            <w:tcW w:w="1858" w:type="dxa"/>
            <w:gridSpan w:val="2"/>
          </w:tcPr>
          <w:p w14:paraId="692C8FBE" w14:textId="77E7D669" w:rsidR="002E3D9A" w:rsidRPr="0049765A" w:rsidRDefault="002E3D9A" w:rsidP="002E3D9A">
            <w:pPr>
              <w:spacing w:before="60" w:after="60"/>
              <w:rPr>
                <w:color w:val="000000" w:themeColor="text1"/>
                <w:sz w:val="18"/>
                <w:szCs w:val="18"/>
              </w:rPr>
            </w:pPr>
            <w:r w:rsidRPr="0049765A">
              <w:rPr>
                <w:color w:val="000000" w:themeColor="text1"/>
                <w:sz w:val="18"/>
                <w:szCs w:val="18"/>
              </w:rPr>
              <w:t>Glossário</w:t>
            </w:r>
          </w:p>
        </w:tc>
        <w:tc>
          <w:tcPr>
            <w:tcW w:w="13750" w:type="dxa"/>
          </w:tcPr>
          <w:p w14:paraId="47928DF2" w14:textId="303853DA" w:rsidR="002E3D9A" w:rsidRPr="0049765A" w:rsidRDefault="002E3D9A" w:rsidP="002E3D9A">
            <w:pPr>
              <w:pStyle w:val="tabela-2"/>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10" w:history="1">
              <w:r w:rsidRPr="006B2945">
                <w:rPr>
                  <w:rStyle w:val="Hyperlink"/>
                  <w:color w:val="FF0000"/>
                </w:rPr>
                <w:t>LINK PARA O GLOSSÁRIO</w:t>
              </w:r>
            </w:hyperlink>
            <w:r w:rsidRPr="006B2945">
              <w:rPr>
                <w:color w:val="FF0000"/>
              </w:rPr>
              <w:t>)</w:t>
            </w:r>
          </w:p>
        </w:tc>
      </w:tr>
      <w:tr w:rsidR="002E3D9A" w:rsidRPr="0049765A" w14:paraId="253CAA0E" w14:textId="77777777" w:rsidTr="00AC0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gridSpan w:val="2"/>
          </w:tcPr>
          <w:p w14:paraId="5E9E2E98" w14:textId="1B7F3F50" w:rsidR="002E3D9A" w:rsidRPr="00BE261C" w:rsidRDefault="002E3D9A" w:rsidP="002E3D9A">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3750" w:type="dxa"/>
          </w:tcPr>
          <w:p w14:paraId="756E5841" w14:textId="2A64FB9D" w:rsidR="002E3D9A" w:rsidRPr="0049765A" w:rsidRDefault="002E3D9A" w:rsidP="002E3D9A">
            <w:pPr>
              <w:pStyle w:val="tabela-1"/>
              <w:numPr>
                <w:ilvl w:val="0"/>
                <w:numId w:val="0"/>
              </w:numPr>
              <w:spacing w:before="60" w:after="60"/>
              <w:ind w:left="32"/>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11" w:history="1">
              <w:r w:rsidRPr="003C3E90">
                <w:rPr>
                  <w:rStyle w:val="Hyperlink"/>
                  <w:color w:val="FF0000"/>
                </w:rPr>
                <w:t>LINK PARA O DOCUMENTO</w:t>
              </w:r>
            </w:hyperlink>
            <w:r>
              <w:rPr>
                <w:color w:val="FF0000"/>
              </w:rPr>
              <w:t>)</w:t>
            </w:r>
          </w:p>
        </w:tc>
      </w:tr>
    </w:tbl>
    <w:tbl>
      <w:tblPr>
        <w:tblStyle w:val="TabeladeGrade5Escura-nfase1511"/>
        <w:tblW w:w="15588" w:type="dxa"/>
        <w:tblInd w:w="-2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834"/>
        <w:gridCol w:w="6877"/>
        <w:gridCol w:w="6877"/>
      </w:tblGrid>
      <w:tr w:rsidR="003712D0" w:rsidRPr="0049765A" w14:paraId="5896836C" w14:textId="77777777" w:rsidTr="003712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3"/>
          </w:tcPr>
          <w:p w14:paraId="782FB097" w14:textId="6D5F9655" w:rsidR="003712D0" w:rsidRPr="0049765A" w:rsidRDefault="003712D0" w:rsidP="00620DD4">
            <w:pPr>
              <w:jc w:val="center"/>
            </w:pPr>
            <w:proofErr w:type="spellStart"/>
            <w:r w:rsidRPr="0049765A">
              <w:t>Subquestão</w:t>
            </w:r>
            <w:proofErr w:type="spellEnd"/>
            <w:r w:rsidRPr="0049765A">
              <w:t xml:space="preserve"> 2111: A estrutura da gestão de riscos está definida?</w:t>
            </w:r>
          </w:p>
        </w:tc>
      </w:tr>
      <w:tr w:rsidR="003712D0" w:rsidRPr="0049765A" w14:paraId="2E03C882" w14:textId="77777777" w:rsidTr="00371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3"/>
          </w:tcPr>
          <w:p w14:paraId="213CA146" w14:textId="77777777" w:rsidR="003712D0" w:rsidRPr="0049765A" w:rsidRDefault="003712D0" w:rsidP="00620DD4">
            <w:pPr>
              <w:rPr>
                <w:bCs w:val="0"/>
                <w:sz w:val="20"/>
                <w:szCs w:val="20"/>
              </w:rPr>
            </w:pPr>
            <w:r w:rsidRPr="0049765A">
              <w:rPr>
                <w:bCs w:val="0"/>
                <w:sz w:val="20"/>
                <w:szCs w:val="20"/>
              </w:rPr>
              <w:t>Matriz de Planejamento</w:t>
            </w:r>
          </w:p>
        </w:tc>
      </w:tr>
      <w:tr w:rsidR="003712D0" w:rsidRPr="0049765A" w14:paraId="6528191D" w14:textId="77777777" w:rsidTr="003712D0">
        <w:tc>
          <w:tcPr>
            <w:cnfStyle w:val="001000000000" w:firstRow="0" w:lastRow="0" w:firstColumn="1" w:lastColumn="0" w:oddVBand="0" w:evenVBand="0" w:oddHBand="0" w:evenHBand="0" w:firstRowFirstColumn="0" w:firstRowLastColumn="0" w:lastRowFirstColumn="0" w:lastRowLastColumn="0"/>
            <w:tcW w:w="1834" w:type="dxa"/>
          </w:tcPr>
          <w:p w14:paraId="622FE10A" w14:textId="77777777" w:rsidR="003712D0" w:rsidRPr="0049765A" w:rsidRDefault="003712D0" w:rsidP="00620DD4">
            <w:pPr>
              <w:rPr>
                <w:color w:val="000000" w:themeColor="text1"/>
                <w:sz w:val="18"/>
                <w:szCs w:val="18"/>
              </w:rPr>
            </w:pPr>
            <w:r w:rsidRPr="0049765A">
              <w:rPr>
                <w:color w:val="000000" w:themeColor="text1"/>
                <w:sz w:val="18"/>
                <w:szCs w:val="18"/>
              </w:rPr>
              <w:t>Critérios</w:t>
            </w:r>
          </w:p>
        </w:tc>
        <w:tc>
          <w:tcPr>
            <w:tcW w:w="13754" w:type="dxa"/>
            <w:gridSpan w:val="2"/>
          </w:tcPr>
          <w:p w14:paraId="61D93737" w14:textId="065903D8" w:rsidR="003712D0" w:rsidRPr="0049765A" w:rsidRDefault="001702FA" w:rsidP="00620DD4">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hyperlink r:id="rId12" w:history="1">
              <w:r w:rsidR="007D6767" w:rsidRPr="001B3F1C">
                <w:rPr>
                  <w:rStyle w:val="Hyperlink"/>
                  <w:color w:val="FF0000"/>
                </w:rPr>
                <w:t>LINK PARA QRN</w:t>
              </w:r>
            </w:hyperlink>
          </w:p>
        </w:tc>
      </w:tr>
      <w:tr w:rsidR="003D5B01" w:rsidRPr="0049765A" w14:paraId="75A4D523" w14:textId="77777777" w:rsidTr="00371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vMerge w:val="restart"/>
          </w:tcPr>
          <w:p w14:paraId="4E584919" w14:textId="77777777" w:rsidR="003D5B01" w:rsidRPr="0049765A" w:rsidRDefault="003D5B01" w:rsidP="00620DD4">
            <w:pPr>
              <w:rPr>
                <w:color w:val="000000" w:themeColor="text1"/>
                <w:sz w:val="18"/>
                <w:szCs w:val="18"/>
              </w:rPr>
            </w:pPr>
            <w:r w:rsidRPr="0049765A">
              <w:rPr>
                <w:color w:val="000000" w:themeColor="text1"/>
                <w:sz w:val="18"/>
                <w:szCs w:val="18"/>
              </w:rPr>
              <w:t>Informações requeridas e respectivas fontes</w:t>
            </w:r>
          </w:p>
        </w:tc>
        <w:tc>
          <w:tcPr>
            <w:tcW w:w="6877" w:type="dxa"/>
          </w:tcPr>
          <w:p w14:paraId="2BF91C93" w14:textId="77777777" w:rsidR="003D5B01" w:rsidRPr="0049765A" w:rsidRDefault="003D5B01" w:rsidP="00620DD4">
            <w:pPr>
              <w:pStyle w:val="tabela"/>
              <w:numPr>
                <w:ilvl w:val="0"/>
                <w:numId w:val="0"/>
              </w:numPr>
              <w:ind w:left="30"/>
              <w:jc w:val="center"/>
              <w:cnfStyle w:val="000000100000" w:firstRow="0" w:lastRow="0" w:firstColumn="0" w:lastColumn="0" w:oddVBand="0" w:evenVBand="0" w:oddHBand="1" w:evenHBand="0" w:firstRowFirstColumn="0" w:firstRowLastColumn="0" w:lastRowFirstColumn="0" w:lastRowLastColumn="0"/>
              <w:rPr>
                <w:b/>
              </w:rPr>
            </w:pPr>
            <w:r w:rsidRPr="0049765A">
              <w:rPr>
                <w:b/>
              </w:rPr>
              <w:t>Informações requeridas</w:t>
            </w:r>
          </w:p>
        </w:tc>
        <w:tc>
          <w:tcPr>
            <w:tcW w:w="6877" w:type="dxa"/>
          </w:tcPr>
          <w:p w14:paraId="0EC9FABD" w14:textId="77777777" w:rsidR="003D5B01" w:rsidRPr="0049765A" w:rsidRDefault="003D5B01" w:rsidP="00620DD4">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r w:rsidRPr="0049765A">
              <w:rPr>
                <w:b/>
              </w:rPr>
              <w:t>Fontes de informação</w:t>
            </w:r>
          </w:p>
        </w:tc>
      </w:tr>
      <w:tr w:rsidR="003D5B01" w:rsidRPr="0049765A" w14:paraId="302A054B" w14:textId="77777777" w:rsidTr="003712D0">
        <w:tc>
          <w:tcPr>
            <w:cnfStyle w:val="001000000000" w:firstRow="0" w:lastRow="0" w:firstColumn="1" w:lastColumn="0" w:oddVBand="0" w:evenVBand="0" w:oddHBand="0" w:evenHBand="0" w:firstRowFirstColumn="0" w:firstRowLastColumn="0" w:lastRowFirstColumn="0" w:lastRowLastColumn="0"/>
            <w:tcW w:w="1834" w:type="dxa"/>
            <w:vMerge/>
          </w:tcPr>
          <w:p w14:paraId="4F918D8F" w14:textId="77777777" w:rsidR="003D5B01" w:rsidRPr="0049765A" w:rsidRDefault="003D5B01" w:rsidP="00163EE4">
            <w:pPr>
              <w:rPr>
                <w:color w:val="000000" w:themeColor="text1"/>
                <w:sz w:val="18"/>
                <w:szCs w:val="18"/>
              </w:rPr>
            </w:pPr>
          </w:p>
        </w:tc>
        <w:tc>
          <w:tcPr>
            <w:tcW w:w="6877" w:type="dxa"/>
          </w:tcPr>
          <w:p w14:paraId="1DF08BE1" w14:textId="2AC036E7" w:rsidR="003D5B01" w:rsidRPr="0049765A" w:rsidRDefault="003D5B01" w:rsidP="00F003ED">
            <w:pPr>
              <w:pStyle w:val="tabela"/>
              <w:numPr>
                <w:ilvl w:val="0"/>
                <w:numId w:val="58"/>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p>
        </w:tc>
        <w:tc>
          <w:tcPr>
            <w:tcW w:w="6877" w:type="dxa"/>
          </w:tcPr>
          <w:p w14:paraId="303303EA" w14:textId="2B06FD42" w:rsidR="003D5B01" w:rsidRPr="0049765A" w:rsidRDefault="003D5B01" w:rsidP="00163EE4">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t xml:space="preserve">Painel de indicadores do </w:t>
            </w:r>
            <w:proofErr w:type="spellStart"/>
            <w:r w:rsidRPr="0049765A">
              <w:t>iGG</w:t>
            </w:r>
            <w:proofErr w:type="spellEnd"/>
          </w:p>
        </w:tc>
      </w:tr>
      <w:tr w:rsidR="003D5B01" w:rsidRPr="0049765A" w14:paraId="09E4D2D6" w14:textId="77777777" w:rsidTr="003712D0">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5719ED8E" w14:textId="77777777" w:rsidR="003D5B01" w:rsidRPr="0049765A" w:rsidRDefault="003D5B01" w:rsidP="00163EE4">
            <w:pPr>
              <w:rPr>
                <w:color w:val="000000" w:themeColor="text1"/>
                <w:sz w:val="18"/>
                <w:szCs w:val="18"/>
              </w:rPr>
            </w:pPr>
          </w:p>
        </w:tc>
        <w:tc>
          <w:tcPr>
            <w:tcW w:w="6877" w:type="dxa"/>
          </w:tcPr>
          <w:p w14:paraId="18BB3C3A" w14:textId="794208D1" w:rsidR="003D5B01" w:rsidRPr="0049765A" w:rsidRDefault="003D5B01" w:rsidP="00F003ED">
            <w:pPr>
              <w:pStyle w:val="tabela"/>
              <w:numPr>
                <w:ilvl w:val="0"/>
                <w:numId w:val="58"/>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existência de política(s) institucional(ais) de gestão de riscos e nível de aprovação</w:t>
            </w:r>
          </w:p>
        </w:tc>
        <w:tc>
          <w:tcPr>
            <w:tcW w:w="6877" w:type="dxa"/>
          </w:tcPr>
          <w:p w14:paraId="6202362A" w14:textId="5DB54C3A" w:rsidR="003D5B01" w:rsidRPr="0049765A" w:rsidRDefault="003D5B01" w:rsidP="00163EE4">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rPr>
                <w:bCs w:val="0"/>
              </w:rPr>
              <w:t>Política de gestão de riscos; atas de reunião da liderança, assinatura no próprio documento</w:t>
            </w:r>
          </w:p>
        </w:tc>
      </w:tr>
      <w:tr w:rsidR="003D5B01" w:rsidRPr="0049765A" w14:paraId="76275098" w14:textId="77777777" w:rsidTr="003712D0">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2A790C99" w14:textId="77777777" w:rsidR="003D5B01" w:rsidRPr="0049765A" w:rsidRDefault="003D5B01" w:rsidP="00163EE4">
            <w:pPr>
              <w:rPr>
                <w:color w:val="000000" w:themeColor="text1"/>
                <w:sz w:val="18"/>
                <w:szCs w:val="18"/>
              </w:rPr>
            </w:pPr>
          </w:p>
        </w:tc>
        <w:tc>
          <w:tcPr>
            <w:tcW w:w="6877" w:type="dxa"/>
          </w:tcPr>
          <w:p w14:paraId="00E50D8C" w14:textId="7DBEE9A6" w:rsidR="003D5B01" w:rsidRPr="0049765A" w:rsidRDefault="003D5B01" w:rsidP="00F003ED">
            <w:pPr>
              <w:pStyle w:val="tabela"/>
              <w:numPr>
                <w:ilvl w:val="0"/>
                <w:numId w:val="58"/>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Formas de comunicação da(s) política(s) de gestão de riscos</w:t>
            </w:r>
          </w:p>
        </w:tc>
        <w:tc>
          <w:tcPr>
            <w:tcW w:w="6877" w:type="dxa"/>
          </w:tcPr>
          <w:p w14:paraId="6E455DAB" w14:textId="63D3EF99" w:rsidR="003D5B01" w:rsidRPr="0049765A" w:rsidRDefault="003D5B01" w:rsidP="00163EE4">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rPr>
                <w:bCs w:val="0"/>
              </w:rPr>
              <w:t>Política de gestão de riscos; site da organização, intranet, e-mails, informativos internos, guias, cartazes e vídeos de campanhas institucionais, disponibilização de links para acesso ao documento</w:t>
            </w:r>
          </w:p>
        </w:tc>
      </w:tr>
      <w:tr w:rsidR="003D5B01" w:rsidRPr="0049765A" w14:paraId="6FE70A02" w14:textId="77777777" w:rsidTr="003712D0">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5D4BDD1D" w14:textId="77777777" w:rsidR="003D5B01" w:rsidRPr="0049765A" w:rsidRDefault="003D5B01" w:rsidP="00163EE4">
            <w:pPr>
              <w:rPr>
                <w:color w:val="000000" w:themeColor="text1"/>
                <w:sz w:val="18"/>
                <w:szCs w:val="18"/>
              </w:rPr>
            </w:pPr>
          </w:p>
        </w:tc>
        <w:tc>
          <w:tcPr>
            <w:tcW w:w="6877" w:type="dxa"/>
          </w:tcPr>
          <w:p w14:paraId="426E9227" w14:textId="20167BC5" w:rsidR="003D5B01" w:rsidRPr="0049765A" w:rsidRDefault="003D5B01" w:rsidP="00F003ED">
            <w:pPr>
              <w:pStyle w:val="tabela"/>
              <w:numPr>
                <w:ilvl w:val="0"/>
                <w:numId w:val="58"/>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Designação das instâncias responsáveis pelo sistema de gestão de riscos, inclusive coordenador, comitê ou unidade com responsabilidades formalmente definidas para coordenar a implementação da estratégia, do plano ou do programa de gestão de riscos abrangendo toda a organização</w:t>
            </w:r>
          </w:p>
        </w:tc>
        <w:tc>
          <w:tcPr>
            <w:tcW w:w="6877" w:type="dxa"/>
          </w:tcPr>
          <w:p w14:paraId="26E9BC3C" w14:textId="7478D83E" w:rsidR="003D5B01" w:rsidRPr="0049765A" w:rsidRDefault="003D5B01" w:rsidP="00163EE4">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rPr>
                <w:bCs w:val="0"/>
              </w:rPr>
              <w:t>Portarias ou atos de designação de colaboradores e gestores para gerenciar riscos</w:t>
            </w:r>
          </w:p>
        </w:tc>
      </w:tr>
      <w:tr w:rsidR="003D5B01" w:rsidRPr="0049765A" w14:paraId="2E5F4394" w14:textId="77777777" w:rsidTr="003712D0">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0D77E21F" w14:textId="77777777" w:rsidR="003D5B01" w:rsidRPr="0049765A" w:rsidRDefault="003D5B01" w:rsidP="00163EE4">
            <w:pPr>
              <w:rPr>
                <w:color w:val="000000" w:themeColor="text1"/>
                <w:sz w:val="18"/>
                <w:szCs w:val="18"/>
              </w:rPr>
            </w:pPr>
          </w:p>
        </w:tc>
        <w:tc>
          <w:tcPr>
            <w:tcW w:w="6877" w:type="dxa"/>
          </w:tcPr>
          <w:p w14:paraId="4B2A683F" w14:textId="1996EECA" w:rsidR="003D5B01" w:rsidRPr="0049765A" w:rsidRDefault="003D5B01" w:rsidP="00F003ED">
            <w:pPr>
              <w:pStyle w:val="tabela"/>
              <w:numPr>
                <w:ilvl w:val="0"/>
                <w:numId w:val="58"/>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Estratégia de implantação do processo de gestão de riscos na organização (mapeamento de processos prioritários; alocação de recursos)</w:t>
            </w:r>
          </w:p>
        </w:tc>
        <w:tc>
          <w:tcPr>
            <w:tcW w:w="6877" w:type="dxa"/>
          </w:tcPr>
          <w:p w14:paraId="34EE2070" w14:textId="324CAA06" w:rsidR="003D5B01" w:rsidRPr="0049765A" w:rsidRDefault="003D5B01" w:rsidP="0059476E">
            <w:pPr>
              <w:pStyle w:val="tabela-1"/>
              <w:numPr>
                <w:ilvl w:val="0"/>
                <w:numId w:val="0"/>
              </w:numPr>
              <w:cnfStyle w:val="000000000000" w:firstRow="0" w:lastRow="0" w:firstColumn="0" w:lastColumn="0" w:oddVBand="0" w:evenVBand="0" w:oddHBand="0" w:evenHBand="0" w:firstRowFirstColumn="0" w:firstRowLastColumn="0" w:lastRowFirstColumn="0" w:lastRowLastColumn="0"/>
              <w:rPr>
                <w:bCs w:val="0"/>
              </w:rPr>
            </w:pPr>
            <w:r w:rsidRPr="0049765A">
              <w:rPr>
                <w:bCs w:val="0"/>
              </w:rPr>
              <w:t>Norma, guia ou Manual de gestão de riscos</w:t>
            </w:r>
          </w:p>
        </w:tc>
      </w:tr>
      <w:tr w:rsidR="003D5B01" w:rsidRPr="0049765A" w14:paraId="6909B714" w14:textId="77777777" w:rsidTr="003712D0">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17B044E8" w14:textId="77777777" w:rsidR="003D5B01" w:rsidRPr="0049765A" w:rsidRDefault="003D5B01" w:rsidP="00163EE4">
            <w:pPr>
              <w:rPr>
                <w:color w:val="000000" w:themeColor="text1"/>
                <w:sz w:val="18"/>
                <w:szCs w:val="18"/>
              </w:rPr>
            </w:pPr>
          </w:p>
        </w:tc>
        <w:tc>
          <w:tcPr>
            <w:tcW w:w="6877" w:type="dxa"/>
          </w:tcPr>
          <w:p w14:paraId="60503E56" w14:textId="4E537407" w:rsidR="003D5B01" w:rsidRPr="0049765A" w:rsidRDefault="003D5B01" w:rsidP="00F003ED">
            <w:pPr>
              <w:pStyle w:val="tabela"/>
              <w:numPr>
                <w:ilvl w:val="0"/>
                <w:numId w:val="58"/>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Processo de gestão de riscos formalizado</w:t>
            </w:r>
          </w:p>
        </w:tc>
        <w:tc>
          <w:tcPr>
            <w:tcW w:w="6877" w:type="dxa"/>
          </w:tcPr>
          <w:p w14:paraId="01746314" w14:textId="56A0000B" w:rsidR="003D5B01" w:rsidRPr="0049765A" w:rsidRDefault="003D5B01" w:rsidP="00163EE4">
            <w:pPr>
              <w:pStyle w:val="tabela-1"/>
              <w:numPr>
                <w:ilvl w:val="0"/>
                <w:numId w:val="0"/>
              </w:numPr>
              <w:cnfStyle w:val="000000100000" w:firstRow="0" w:lastRow="0" w:firstColumn="0" w:lastColumn="0" w:oddVBand="0" w:evenVBand="0" w:oddHBand="1" w:evenHBand="0" w:firstRowFirstColumn="0" w:firstRowLastColumn="0" w:lastRowFirstColumn="0" w:lastRowLastColumn="0"/>
              <w:rPr>
                <w:bCs w:val="0"/>
              </w:rPr>
            </w:pPr>
            <w:r w:rsidRPr="0049765A">
              <w:rPr>
                <w:bCs w:val="0"/>
              </w:rPr>
              <w:t>Norma, guia ou Manual de gestão de riscos</w:t>
            </w:r>
          </w:p>
        </w:tc>
      </w:tr>
      <w:tr w:rsidR="003D5B01" w:rsidRPr="0049765A" w14:paraId="2F2E5DD8" w14:textId="77777777" w:rsidTr="003712D0">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34C158AD" w14:textId="77777777" w:rsidR="003D5B01" w:rsidRPr="0049765A" w:rsidRDefault="003D5B01" w:rsidP="00163EE4">
            <w:pPr>
              <w:rPr>
                <w:color w:val="000000" w:themeColor="text1"/>
                <w:sz w:val="18"/>
                <w:szCs w:val="18"/>
              </w:rPr>
            </w:pPr>
          </w:p>
        </w:tc>
        <w:tc>
          <w:tcPr>
            <w:tcW w:w="6877" w:type="dxa"/>
          </w:tcPr>
          <w:p w14:paraId="7873C50D" w14:textId="729716AB" w:rsidR="003D5B01" w:rsidRPr="0049765A" w:rsidRDefault="003D5B01" w:rsidP="00F003ED">
            <w:pPr>
              <w:pStyle w:val="tabela"/>
              <w:numPr>
                <w:ilvl w:val="0"/>
                <w:numId w:val="58"/>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Critérios de análise e avaliação de riscos</w:t>
            </w:r>
          </w:p>
        </w:tc>
        <w:tc>
          <w:tcPr>
            <w:tcW w:w="6877" w:type="dxa"/>
          </w:tcPr>
          <w:p w14:paraId="0C5B8C9F" w14:textId="235FBA1D" w:rsidR="003D5B01" w:rsidRPr="0049765A" w:rsidRDefault="003D5B01" w:rsidP="00163EE4">
            <w:pPr>
              <w:pStyle w:val="tabela-1"/>
              <w:numPr>
                <w:ilvl w:val="0"/>
                <w:numId w:val="0"/>
              </w:numPr>
              <w:cnfStyle w:val="000000000000" w:firstRow="0" w:lastRow="0" w:firstColumn="0" w:lastColumn="0" w:oddVBand="0" w:evenVBand="0" w:oddHBand="0" w:evenHBand="0" w:firstRowFirstColumn="0" w:firstRowLastColumn="0" w:lastRowFirstColumn="0" w:lastRowLastColumn="0"/>
              <w:rPr>
                <w:bCs w:val="0"/>
              </w:rPr>
            </w:pPr>
            <w:r w:rsidRPr="0049765A">
              <w:rPr>
                <w:bCs w:val="0"/>
              </w:rPr>
              <w:t>Norma, guia ou Manual de gestão de riscos</w:t>
            </w:r>
          </w:p>
        </w:tc>
      </w:tr>
      <w:tr w:rsidR="003D5B01" w:rsidRPr="0049765A" w14:paraId="1F3CFFAF" w14:textId="77777777" w:rsidTr="003712D0">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3957A226" w14:textId="77777777" w:rsidR="003D5B01" w:rsidRPr="0049765A" w:rsidRDefault="003D5B01" w:rsidP="00163EE4">
            <w:pPr>
              <w:rPr>
                <w:color w:val="000000" w:themeColor="text1"/>
                <w:sz w:val="18"/>
                <w:szCs w:val="18"/>
              </w:rPr>
            </w:pPr>
          </w:p>
        </w:tc>
        <w:tc>
          <w:tcPr>
            <w:tcW w:w="6877" w:type="dxa"/>
          </w:tcPr>
          <w:p w14:paraId="71F46917" w14:textId="294D8E11" w:rsidR="003D5B01" w:rsidRPr="0049765A" w:rsidRDefault="003D5B01" w:rsidP="00F003ED">
            <w:pPr>
              <w:pStyle w:val="tabela"/>
              <w:numPr>
                <w:ilvl w:val="0"/>
                <w:numId w:val="58"/>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Orientações sobre encaminhamento de assuntos relacionados a riscos para instâncias decisórias adequadas</w:t>
            </w:r>
          </w:p>
        </w:tc>
        <w:tc>
          <w:tcPr>
            <w:tcW w:w="6877" w:type="dxa"/>
          </w:tcPr>
          <w:p w14:paraId="48708221" w14:textId="222C3837" w:rsidR="003D5B01" w:rsidRPr="0049765A" w:rsidRDefault="003D5B01" w:rsidP="00163EE4">
            <w:pPr>
              <w:pStyle w:val="tabela-1"/>
              <w:numPr>
                <w:ilvl w:val="0"/>
                <w:numId w:val="0"/>
              </w:numPr>
              <w:cnfStyle w:val="000000100000" w:firstRow="0" w:lastRow="0" w:firstColumn="0" w:lastColumn="0" w:oddVBand="0" w:evenVBand="0" w:oddHBand="1" w:evenHBand="0" w:firstRowFirstColumn="0" w:firstRowLastColumn="0" w:lastRowFirstColumn="0" w:lastRowLastColumn="0"/>
              <w:rPr>
                <w:bCs w:val="0"/>
              </w:rPr>
            </w:pPr>
            <w:r w:rsidRPr="0049765A">
              <w:rPr>
                <w:bCs w:val="0"/>
              </w:rPr>
              <w:t>Norma, guia ou Manual de gestão de riscos</w:t>
            </w:r>
          </w:p>
        </w:tc>
      </w:tr>
      <w:tr w:rsidR="003D5B01" w:rsidRPr="0049765A" w14:paraId="30044BEF" w14:textId="77777777" w:rsidTr="003712D0">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20D2F625" w14:textId="77777777" w:rsidR="003D5B01" w:rsidRPr="0049765A" w:rsidRDefault="003D5B01" w:rsidP="00163EE4">
            <w:pPr>
              <w:rPr>
                <w:color w:val="000000" w:themeColor="text1"/>
                <w:sz w:val="18"/>
                <w:szCs w:val="18"/>
              </w:rPr>
            </w:pPr>
          </w:p>
        </w:tc>
        <w:tc>
          <w:tcPr>
            <w:tcW w:w="6877" w:type="dxa"/>
          </w:tcPr>
          <w:p w14:paraId="5839B8A4" w14:textId="1F4FE40A" w:rsidR="003D5B01" w:rsidRPr="0049765A" w:rsidRDefault="003D5B01" w:rsidP="00F003ED">
            <w:pPr>
              <w:pStyle w:val="tabela"/>
              <w:numPr>
                <w:ilvl w:val="0"/>
                <w:numId w:val="58"/>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Níveis de exposição a risco definidos, formas de divulgação interna e periodicidade de revisão</w:t>
            </w:r>
          </w:p>
        </w:tc>
        <w:tc>
          <w:tcPr>
            <w:tcW w:w="6877" w:type="dxa"/>
          </w:tcPr>
          <w:p w14:paraId="396D4531" w14:textId="5C6ADC9F" w:rsidR="003D5B01" w:rsidRPr="0049765A" w:rsidRDefault="003D5B01" w:rsidP="00163EE4">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rPr>
                <w:bCs w:val="0"/>
              </w:rPr>
              <w:t>Última declaração de apetite a risco</w:t>
            </w:r>
          </w:p>
        </w:tc>
      </w:tr>
      <w:tr w:rsidR="003D5B01" w:rsidRPr="0049765A" w14:paraId="21AE8E2F" w14:textId="77777777" w:rsidTr="003712D0">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5F5913AD" w14:textId="77777777" w:rsidR="003D5B01" w:rsidRPr="0049765A" w:rsidRDefault="003D5B01" w:rsidP="00163EE4">
            <w:pPr>
              <w:rPr>
                <w:color w:val="000000" w:themeColor="text1"/>
                <w:sz w:val="18"/>
                <w:szCs w:val="18"/>
              </w:rPr>
            </w:pPr>
          </w:p>
        </w:tc>
        <w:tc>
          <w:tcPr>
            <w:tcW w:w="6877" w:type="dxa"/>
          </w:tcPr>
          <w:p w14:paraId="7754AAE9" w14:textId="6362E29D" w:rsidR="003D5B01" w:rsidRPr="0049765A" w:rsidRDefault="003D5B01" w:rsidP="00F003ED">
            <w:pPr>
              <w:pStyle w:val="tabela"/>
              <w:numPr>
                <w:ilvl w:val="0"/>
                <w:numId w:val="58"/>
              </w:numPr>
              <w:tabs>
                <w:tab w:val="clear" w:pos="290"/>
                <w:tab w:val="left" w:pos="342"/>
              </w:tabs>
              <w:ind w:left="0" w:firstLine="0"/>
              <w:cnfStyle w:val="000000100000" w:firstRow="0" w:lastRow="0" w:firstColumn="0" w:lastColumn="0" w:oddVBand="0" w:evenVBand="0" w:oddHBand="1" w:evenHBand="0" w:firstRowFirstColumn="0" w:firstRowLastColumn="0" w:lastRowFirstColumn="0" w:lastRowLastColumn="0"/>
            </w:pPr>
            <w:r w:rsidRPr="0049765A">
              <w:t>Percepção dos gestores acerca das suas responsabilidades com respeito à gestão de riscos</w:t>
            </w:r>
          </w:p>
        </w:tc>
        <w:tc>
          <w:tcPr>
            <w:tcW w:w="6877" w:type="dxa"/>
          </w:tcPr>
          <w:p w14:paraId="062DAF66" w14:textId="72357686" w:rsidR="003D5B01" w:rsidRPr="0049765A" w:rsidRDefault="003D5B01" w:rsidP="00163EE4">
            <w:pPr>
              <w:pStyle w:val="tabela-1"/>
              <w:numPr>
                <w:ilvl w:val="0"/>
                <w:numId w:val="0"/>
              </w:numPr>
              <w:cnfStyle w:val="000000100000" w:firstRow="0" w:lastRow="0" w:firstColumn="0" w:lastColumn="0" w:oddVBand="0" w:evenVBand="0" w:oddHBand="1" w:evenHBand="0" w:firstRowFirstColumn="0" w:firstRowLastColumn="0" w:lastRowFirstColumn="0" w:lastRowLastColumn="0"/>
              <w:rPr>
                <w:bCs w:val="0"/>
              </w:rPr>
            </w:pPr>
            <w:r w:rsidRPr="0049765A">
              <w:rPr>
                <w:bCs w:val="0"/>
              </w:rPr>
              <w:t>Gestores</w:t>
            </w:r>
          </w:p>
        </w:tc>
      </w:tr>
      <w:tr w:rsidR="00163EE4" w:rsidRPr="0049765A" w14:paraId="0C720367" w14:textId="77777777" w:rsidTr="003712D0">
        <w:tc>
          <w:tcPr>
            <w:cnfStyle w:val="001000000000" w:firstRow="0" w:lastRow="0" w:firstColumn="1" w:lastColumn="0" w:oddVBand="0" w:evenVBand="0" w:oddHBand="0" w:evenHBand="0" w:firstRowFirstColumn="0" w:firstRowLastColumn="0" w:lastRowFirstColumn="0" w:lastRowLastColumn="0"/>
            <w:tcW w:w="1834" w:type="dxa"/>
          </w:tcPr>
          <w:p w14:paraId="2FE1CF37" w14:textId="77777777" w:rsidR="00163EE4" w:rsidRPr="0049765A" w:rsidRDefault="00163EE4" w:rsidP="00163EE4">
            <w:pPr>
              <w:rPr>
                <w:b w:val="0"/>
                <w:bCs w:val="0"/>
                <w:color w:val="000000" w:themeColor="text1"/>
                <w:sz w:val="18"/>
                <w:szCs w:val="18"/>
              </w:rPr>
            </w:pPr>
            <w:r w:rsidRPr="0049765A">
              <w:rPr>
                <w:color w:val="000000" w:themeColor="text1"/>
                <w:sz w:val="18"/>
                <w:szCs w:val="18"/>
              </w:rPr>
              <w:t>Procedimentos</w:t>
            </w:r>
          </w:p>
        </w:tc>
        <w:tc>
          <w:tcPr>
            <w:tcW w:w="13754" w:type="dxa"/>
            <w:gridSpan w:val="2"/>
          </w:tcPr>
          <w:p w14:paraId="3E1F9757" w14:textId="77777777" w:rsidR="002E6BF6" w:rsidRPr="0049765A" w:rsidRDefault="002E6BF6" w:rsidP="00F003ED">
            <w:pPr>
              <w:pStyle w:val="tabela"/>
              <w:numPr>
                <w:ilvl w:val="0"/>
                <w:numId w:val="59"/>
              </w:numPr>
              <w:tabs>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Verificar se o conselho ou a alta administração aprovou a(s) política(s) institucionais de gestão de riscos;</w:t>
            </w:r>
          </w:p>
          <w:p w14:paraId="5CFDB347" w14:textId="77777777" w:rsidR="002E6BF6" w:rsidRPr="0049765A" w:rsidRDefault="002E6BF6" w:rsidP="00F003ED">
            <w:pPr>
              <w:pStyle w:val="tabela"/>
              <w:numPr>
                <w:ilvl w:val="0"/>
                <w:numId w:val="59"/>
              </w:numPr>
              <w:tabs>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Analisar se a(s) política(s) foi(</w:t>
            </w:r>
            <w:proofErr w:type="spellStart"/>
            <w:r w:rsidRPr="0049765A">
              <w:t>ram</w:t>
            </w:r>
            <w:proofErr w:type="spellEnd"/>
            <w:r w:rsidRPr="0049765A">
              <w:t>) comunicada(s) e está(</w:t>
            </w:r>
            <w:proofErr w:type="spellStart"/>
            <w:r w:rsidRPr="0049765A">
              <w:t>ão</w:t>
            </w:r>
            <w:proofErr w:type="spellEnd"/>
            <w:r w:rsidRPr="0049765A">
              <w:t>) disponível(eis) para os públicos interno e externo;</w:t>
            </w:r>
          </w:p>
          <w:p w14:paraId="0BD3A05C" w14:textId="37869F7B" w:rsidR="002E6BF6" w:rsidRPr="0049765A" w:rsidRDefault="002E6BF6" w:rsidP="00F003ED">
            <w:pPr>
              <w:pStyle w:val="tabela"/>
              <w:numPr>
                <w:ilvl w:val="0"/>
                <w:numId w:val="59"/>
              </w:numPr>
              <w:tabs>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Analisar se os aspectos abordados na(s) política(s) incluem: princípios e objetivos da gestão de riscos; diretrizes para a integração do processo de gestão de riscos aos processos organizacionais, incluindo o processo de planejamento estratégico; comprometimento com a disponibilização de recursos</w:t>
            </w:r>
            <w:r w:rsidR="00847F57" w:rsidRPr="0049765A">
              <w:t xml:space="preserve"> (pessoas, métodos, ferramentas, sistemas de informação, necessidades de treinamento</w:t>
            </w:r>
            <w:r w:rsidR="0041769B" w:rsidRPr="0049765A">
              <w:t>)</w:t>
            </w:r>
            <w:r w:rsidRPr="0049765A">
              <w:t>;</w:t>
            </w:r>
          </w:p>
          <w:p w14:paraId="50BB9CAC" w14:textId="703D0749" w:rsidR="002E6BF6" w:rsidRPr="0049765A" w:rsidRDefault="002E6BF6" w:rsidP="00F003ED">
            <w:pPr>
              <w:pStyle w:val="tabela"/>
              <w:numPr>
                <w:ilvl w:val="0"/>
                <w:numId w:val="59"/>
              </w:numPr>
              <w:tabs>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 xml:space="preserve">Verificar se há definição clara das responsabilidades para gerir riscos na organização, incluindo as atividades de identificação e avaliação, tomada de decisões sobre respostas a riscos; monitoramento; assessoramento e coordenação; </w:t>
            </w:r>
            <w:r w:rsidR="0041769B" w:rsidRPr="0049765A">
              <w:t>estabelecimento de fluxos de comunicação para compartilhar informações e decisões acerca de gestão de riscos interna e externamente</w:t>
            </w:r>
            <w:r w:rsidRPr="0049765A">
              <w:t>;</w:t>
            </w:r>
          </w:p>
          <w:p w14:paraId="4876559D" w14:textId="77777777" w:rsidR="002E6BF6" w:rsidRPr="0049765A" w:rsidRDefault="002E6BF6" w:rsidP="00F003ED">
            <w:pPr>
              <w:pStyle w:val="tabela"/>
              <w:numPr>
                <w:ilvl w:val="0"/>
                <w:numId w:val="59"/>
              </w:numPr>
              <w:tabs>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lastRenderedPageBreak/>
              <w:t xml:space="preserve">Aplicar questionário de percepção aos gestores formalmente designados, para avaliar se possuem entendimento acerca das suas responsabilidades com respeito à gestão de riscos; </w:t>
            </w:r>
          </w:p>
          <w:p w14:paraId="7EBF4DC9" w14:textId="77777777" w:rsidR="002E6BF6" w:rsidRPr="0049765A" w:rsidRDefault="002E6BF6" w:rsidP="00F003ED">
            <w:pPr>
              <w:pStyle w:val="tabela"/>
              <w:numPr>
                <w:ilvl w:val="0"/>
                <w:numId w:val="59"/>
              </w:numPr>
              <w:tabs>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 xml:space="preserve">Analisar se há estratégia para integração da gestão de riscos aos processos organizacionais e se contempla alocação de recursos como plano de treinamento, solução tecnológica, metodologias; </w:t>
            </w:r>
          </w:p>
          <w:p w14:paraId="0C180B7D" w14:textId="77777777" w:rsidR="002E6BF6" w:rsidRPr="0049765A" w:rsidRDefault="002E6BF6" w:rsidP="00F003ED">
            <w:pPr>
              <w:pStyle w:val="tabela"/>
              <w:numPr>
                <w:ilvl w:val="0"/>
                <w:numId w:val="59"/>
              </w:numPr>
              <w:tabs>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Verificar se há processo definido para gestão de riscos, com etapas de identificação, análise, avaliação, avaliação de controles, resposta, monitoramento e comunicação, e ainda critérios para análise e avaliação de riscos (como probabilidade e impacto são medidos; outras medidas a serem utilizadas para obter o nível de risco; nível em que o risco se torna aceitável; como avaliar interdependências e intercorrelações);</w:t>
            </w:r>
          </w:p>
          <w:p w14:paraId="117D6A71" w14:textId="77777777" w:rsidR="002E6BF6" w:rsidRPr="0049765A" w:rsidRDefault="002E6BF6" w:rsidP="00F003ED">
            <w:pPr>
              <w:pStyle w:val="tabela"/>
              <w:numPr>
                <w:ilvl w:val="0"/>
                <w:numId w:val="59"/>
              </w:numPr>
              <w:tabs>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Verificar se a organização declarou seu apetite a risco. Podem ser adotadas diversas abordagens, como definir apetite por categorias de objetivos de negócio ou por categorias de risco. A declaração pode ser precisa, utilizando métodos quantitativos e qualitativos, ou menos precisa, utilizando termos mais gerais;</w:t>
            </w:r>
          </w:p>
          <w:p w14:paraId="13693517" w14:textId="77777777" w:rsidR="002E6BF6" w:rsidRPr="0049765A" w:rsidRDefault="002E6BF6" w:rsidP="00F003ED">
            <w:pPr>
              <w:pStyle w:val="tabela"/>
              <w:numPr>
                <w:ilvl w:val="0"/>
                <w:numId w:val="59"/>
              </w:numPr>
              <w:tabs>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Verificar se está definida a forma de divulgação do apetite a risco e os destinatários, bem como a periodicidade de revisão do apetite;</w:t>
            </w:r>
          </w:p>
          <w:p w14:paraId="46266422" w14:textId="77777777" w:rsidR="002E6BF6" w:rsidRPr="0049765A" w:rsidRDefault="002E6BF6" w:rsidP="00F003ED">
            <w:pPr>
              <w:pStyle w:val="tabela"/>
              <w:numPr>
                <w:ilvl w:val="0"/>
                <w:numId w:val="59"/>
              </w:numPr>
              <w:tabs>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Comparar o grau de aderência a prática declarado com o evidenciado:</w:t>
            </w:r>
          </w:p>
          <w:p w14:paraId="49DC4FB5" w14:textId="643BDD75" w:rsidR="002E6BF6" w:rsidRPr="0049765A" w:rsidRDefault="002E6BF6" w:rsidP="00F003ED">
            <w:pPr>
              <w:pStyle w:val="tabela"/>
              <w:numPr>
                <w:ilvl w:val="1"/>
                <w:numId w:val="59"/>
              </w:numPr>
              <w:tabs>
                <w:tab w:val="left" w:pos="183"/>
              </w:tabs>
              <w:ind w:left="201" w:firstLine="0"/>
              <w:cnfStyle w:val="000000000000" w:firstRow="0" w:lastRow="0" w:firstColumn="0" w:lastColumn="0" w:oddVBand="0" w:evenVBand="0" w:oddHBand="0" w:evenHBand="0" w:firstRowFirstColumn="0" w:firstRowLastColumn="0" w:lastRowFirstColumn="0" w:lastRowLastColumn="0"/>
            </w:pPr>
            <w:r w:rsidRPr="0049765A">
              <w:t>inexpressivo - não há abordagem padronizada para definir nível aceitável de riscos</w:t>
            </w:r>
            <w:r w:rsidR="00F52E76" w:rsidRPr="0049765A">
              <w:t>;</w:t>
            </w:r>
            <w:r w:rsidRPr="0049765A">
              <w:t xml:space="preserve"> não há política</w:t>
            </w:r>
            <w:r w:rsidR="00F52E76" w:rsidRPr="0049765A">
              <w:t>;</w:t>
            </w:r>
            <w:r w:rsidRPr="0049765A">
              <w:t xml:space="preserve"> não há processo definido</w:t>
            </w:r>
            <w:r w:rsidR="00F52E76" w:rsidRPr="0049765A">
              <w:t>;</w:t>
            </w:r>
            <w:r w:rsidRPr="0049765A">
              <w:t xml:space="preserve"> não há plano de alocação de recursos</w:t>
            </w:r>
            <w:r w:rsidR="00F52E76" w:rsidRPr="0049765A">
              <w:t xml:space="preserve">; </w:t>
            </w:r>
            <w:r w:rsidRPr="0049765A">
              <w:t>não há atribuição de responsabilidades em gestão de riscos.</w:t>
            </w:r>
          </w:p>
          <w:p w14:paraId="23EAA70D" w14:textId="3EC0966B" w:rsidR="002E6BF6" w:rsidRPr="0049765A" w:rsidRDefault="002E6BF6" w:rsidP="00F003ED">
            <w:pPr>
              <w:pStyle w:val="tabela"/>
              <w:numPr>
                <w:ilvl w:val="1"/>
                <w:numId w:val="59"/>
              </w:numPr>
              <w:tabs>
                <w:tab w:val="left" w:pos="183"/>
              </w:tabs>
              <w:ind w:left="201" w:firstLine="0"/>
              <w:cnfStyle w:val="000000000000" w:firstRow="0" w:lastRow="0" w:firstColumn="0" w:lastColumn="0" w:oddVBand="0" w:evenVBand="0" w:oddHBand="0" w:evenHBand="0" w:firstRowFirstColumn="0" w:firstRowLastColumn="0" w:lastRowFirstColumn="0" w:lastRowLastColumn="0"/>
            </w:pPr>
            <w:r w:rsidRPr="0049765A">
              <w:t>inicial - não há abordagem padronizada para definir nível aceitável de riscos</w:t>
            </w:r>
            <w:r w:rsidR="005C7377" w:rsidRPr="0049765A">
              <w:t>;</w:t>
            </w:r>
            <w:r w:rsidRPr="0049765A">
              <w:t xml:space="preserve"> política e processo não estão aprovados ou não abordam aspectos mínimos necessários à implementação</w:t>
            </w:r>
            <w:r w:rsidR="005C7377" w:rsidRPr="0049765A">
              <w:t>;</w:t>
            </w:r>
            <w:r w:rsidRPr="0049765A">
              <w:t xml:space="preserve"> não estão comunicados de forma consistente para toda a organização</w:t>
            </w:r>
            <w:r w:rsidR="005C7377" w:rsidRPr="0049765A">
              <w:t>;</w:t>
            </w:r>
            <w:r w:rsidRPr="0049765A">
              <w:t xml:space="preserve"> não há plano de alocação de recursos, informações e relatórios podem existir somente por exigências externas</w:t>
            </w:r>
            <w:r w:rsidR="005C7377" w:rsidRPr="0049765A">
              <w:t>;</w:t>
            </w:r>
            <w:r w:rsidRPr="0049765A">
              <w:t xml:space="preserve"> treinamentos pontuais começaram a ser realizados</w:t>
            </w:r>
            <w:r w:rsidR="005C7377" w:rsidRPr="0049765A">
              <w:t>;</w:t>
            </w:r>
            <w:r w:rsidRPr="0049765A">
              <w:t xml:space="preserve"> as funções de segunda linha não estão formalizadas ou exercem suas atividades individualmente, não integradas a direcionamento estratégico; não há medidas para avaliação de desempenho.</w:t>
            </w:r>
          </w:p>
          <w:p w14:paraId="7C175E75" w14:textId="77777777" w:rsidR="002E6BF6" w:rsidRPr="0049765A" w:rsidRDefault="002E6BF6" w:rsidP="00F003ED">
            <w:pPr>
              <w:pStyle w:val="tabela"/>
              <w:numPr>
                <w:ilvl w:val="1"/>
                <w:numId w:val="59"/>
              </w:numPr>
              <w:tabs>
                <w:tab w:val="left" w:pos="183"/>
              </w:tabs>
              <w:ind w:left="201" w:firstLine="0"/>
              <w:cnfStyle w:val="000000000000" w:firstRow="0" w:lastRow="0" w:firstColumn="0" w:lastColumn="0" w:oddVBand="0" w:evenVBand="0" w:oddHBand="0" w:evenHBand="0" w:firstRowFirstColumn="0" w:firstRowLastColumn="0" w:lastRowFirstColumn="0" w:lastRowLastColumn="0"/>
            </w:pPr>
            <w:r w:rsidRPr="0049765A">
              <w:t xml:space="preserve">intermediário – há abordagem padronizada para definir nível aceitável de riscos, há apetite a risco definido, há política e processo definidos e comunicados, há estratégia de integração, há plano de alocação de recursos, há responsabilidades atribuídas, há indicadores e metas de monitoramento definidos.   </w:t>
            </w:r>
          </w:p>
          <w:p w14:paraId="3FA3DD6A" w14:textId="36C67825" w:rsidR="00163EE4" w:rsidRPr="0049765A" w:rsidRDefault="002E6BF6" w:rsidP="00F003ED">
            <w:pPr>
              <w:pStyle w:val="tabela"/>
              <w:numPr>
                <w:ilvl w:val="1"/>
                <w:numId w:val="59"/>
              </w:numPr>
              <w:tabs>
                <w:tab w:val="left" w:pos="183"/>
              </w:tabs>
              <w:ind w:left="201" w:firstLine="0"/>
              <w:cnfStyle w:val="000000000000" w:firstRow="0" w:lastRow="0" w:firstColumn="0" w:lastColumn="0" w:oddVBand="0" w:evenVBand="0" w:oddHBand="0" w:evenHBand="0" w:firstRowFirstColumn="0" w:firstRowLastColumn="0" w:lastRowFirstColumn="0" w:lastRowLastColumn="0"/>
            </w:pPr>
            <w:r w:rsidRPr="0049765A">
              <w:t>aprimorado - utiliza abordagem padronizada para definir apetite e tolerância a riscos; a política estabelece diretrizes sobre como e com qual periodicidade as etapas do processo serão realizadas, há plano de implementação do processo de gestão de riscos em toda a organização</w:t>
            </w:r>
            <w:r w:rsidR="005C7377" w:rsidRPr="0049765A">
              <w:t>;</w:t>
            </w:r>
            <w:r w:rsidRPr="0049765A">
              <w:t xml:space="preserve"> há processo definido e comunicado; protocolos claros de comunicação existem e foram comunicados por toda a organização; há indicadores e metas de monitoramento definidos e modelos de reporte</w:t>
            </w:r>
            <w:r w:rsidR="005C7377" w:rsidRPr="0049765A">
              <w:t>;</w:t>
            </w:r>
            <w:r w:rsidRPr="0049765A">
              <w:t xml:space="preserve"> há definição clara de responsabilidades para gerir riscos em todas as áreas organizacionais</w:t>
            </w:r>
            <w:r w:rsidR="005C7377" w:rsidRPr="0049765A">
              <w:t>;</w:t>
            </w:r>
            <w:r w:rsidRPr="0049765A">
              <w:t xml:space="preserve"> foram atribuídas as responsabilidades pelo monitoramento e melhoria contínua</w:t>
            </w:r>
            <w:r w:rsidR="005C7377" w:rsidRPr="0049765A">
              <w:t>;</w:t>
            </w:r>
            <w:r w:rsidRPr="0049765A">
              <w:t xml:space="preserve"> há diretrizes acerca das alterações nos política e procedimentos de acordo com mudanças na estratégia. </w:t>
            </w:r>
          </w:p>
        </w:tc>
      </w:tr>
      <w:tr w:rsidR="00163EE4" w:rsidRPr="0049765A" w14:paraId="5CD984C8" w14:textId="77777777" w:rsidTr="00371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0CF93C5F" w14:textId="77777777" w:rsidR="00163EE4" w:rsidRPr="0049765A" w:rsidRDefault="00163EE4" w:rsidP="00163EE4">
            <w:pPr>
              <w:rPr>
                <w:b w:val="0"/>
                <w:bCs w:val="0"/>
                <w:color w:val="000000" w:themeColor="text1"/>
                <w:sz w:val="18"/>
                <w:szCs w:val="18"/>
              </w:rPr>
            </w:pPr>
            <w:r w:rsidRPr="0049765A">
              <w:rPr>
                <w:color w:val="000000" w:themeColor="text1"/>
                <w:sz w:val="18"/>
                <w:szCs w:val="18"/>
              </w:rPr>
              <w:lastRenderedPageBreak/>
              <w:t>O que a análise vai permitir dizer</w:t>
            </w:r>
          </w:p>
        </w:tc>
        <w:tc>
          <w:tcPr>
            <w:tcW w:w="13754" w:type="dxa"/>
            <w:gridSpan w:val="2"/>
          </w:tcPr>
          <w:p w14:paraId="33EF59F7" w14:textId="15D5DCA9" w:rsidR="0085440D" w:rsidRPr="0049765A" w:rsidRDefault="00834C62" w:rsidP="0085440D">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 xml:space="preserve">Se o grau declarado (no questionário do </w:t>
            </w:r>
            <w:proofErr w:type="spellStart"/>
            <w:r w:rsidRPr="0049765A">
              <w:t>iGG</w:t>
            </w:r>
            <w:proofErr w:type="spellEnd"/>
            <w:r w:rsidRPr="0049765A">
              <w:t>) acerca da adoção da prática na organização é real e as possíveis lacunas na implementação;</w:t>
            </w:r>
          </w:p>
          <w:p w14:paraId="005B3678" w14:textId="77777777" w:rsidR="0085440D" w:rsidRPr="0049765A" w:rsidRDefault="0085440D" w:rsidP="0085440D">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Se a organização dispõe de política de gestão de riscos estabelecida e aprovada pelo conselho ou pela alta administração, disponível às partes interessadas, e que aborda aspectos necessários ao direcionamento da gestão de riscos;</w:t>
            </w:r>
          </w:p>
          <w:p w14:paraId="464555FC" w14:textId="77777777" w:rsidR="0085440D" w:rsidRPr="0049765A" w:rsidRDefault="0085440D" w:rsidP="0085440D">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Se há estratégia para integração da gestão de riscos aos processos organizacionais;</w:t>
            </w:r>
          </w:p>
          <w:p w14:paraId="6D008DD2" w14:textId="77777777" w:rsidR="0085440D" w:rsidRPr="0049765A" w:rsidRDefault="0085440D" w:rsidP="0085440D">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Se há comprometimento da alta administração com a alocação de recursos para a gestão de riscos e plano de alocação;</w:t>
            </w:r>
          </w:p>
          <w:p w14:paraId="494DA162" w14:textId="77777777" w:rsidR="0085440D" w:rsidRPr="0049765A" w:rsidRDefault="0085440D" w:rsidP="0085440D">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Se foram definidas as instâncias responsáveis pela gestão de riscos e foram atribuídas as respectivas responsabilidades;</w:t>
            </w:r>
          </w:p>
          <w:p w14:paraId="4234FC40" w14:textId="77777777" w:rsidR="0085440D" w:rsidRPr="0049765A" w:rsidRDefault="0085440D" w:rsidP="0085440D">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Se a organização dispõe de um de processo formal de gestão de riscos, com etapas, fluxos de comunicação e critérios definidos;</w:t>
            </w:r>
          </w:p>
          <w:p w14:paraId="3A6F59EC" w14:textId="05BE0051" w:rsidR="00163EE4" w:rsidRPr="0049765A" w:rsidRDefault="0085440D" w:rsidP="0085440D">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Se foi definido o apetite a riscos da organização, com periodicidade de revisão e formas de comunicação</w:t>
            </w:r>
          </w:p>
        </w:tc>
      </w:tr>
      <w:tr w:rsidR="00163EE4" w:rsidRPr="0049765A" w14:paraId="4D7E6EAA" w14:textId="77777777" w:rsidTr="003712D0">
        <w:tc>
          <w:tcPr>
            <w:cnfStyle w:val="001000000000" w:firstRow="0" w:lastRow="0" w:firstColumn="1" w:lastColumn="0" w:oddVBand="0" w:evenVBand="0" w:oddHBand="0" w:evenHBand="0" w:firstRowFirstColumn="0" w:firstRowLastColumn="0" w:lastRowFirstColumn="0" w:lastRowLastColumn="0"/>
            <w:tcW w:w="15588" w:type="dxa"/>
            <w:gridSpan w:val="3"/>
          </w:tcPr>
          <w:p w14:paraId="1FC7C287" w14:textId="25E87822" w:rsidR="00163EE4" w:rsidRPr="0049765A" w:rsidRDefault="00163EE4" w:rsidP="00163EE4">
            <w:pPr>
              <w:rPr>
                <w:bCs w:val="0"/>
                <w:sz w:val="20"/>
                <w:szCs w:val="20"/>
              </w:rPr>
            </w:pPr>
            <w:r w:rsidRPr="0049765A">
              <w:rPr>
                <w:bCs w:val="0"/>
                <w:sz w:val="20"/>
                <w:szCs w:val="20"/>
              </w:rPr>
              <w:t>Possíveis achados</w:t>
            </w:r>
          </w:p>
        </w:tc>
      </w:tr>
      <w:tr w:rsidR="00163EE4" w:rsidRPr="0049765A" w14:paraId="27D5D9E7" w14:textId="77777777" w:rsidTr="00371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06683D63" w14:textId="77777777" w:rsidR="00163EE4" w:rsidRPr="0049765A" w:rsidRDefault="00163EE4" w:rsidP="00163EE4">
            <w:pPr>
              <w:rPr>
                <w:b w:val="0"/>
                <w:bCs w:val="0"/>
                <w:color w:val="000000" w:themeColor="text1"/>
                <w:sz w:val="18"/>
                <w:szCs w:val="18"/>
              </w:rPr>
            </w:pPr>
            <w:r w:rsidRPr="0049765A">
              <w:rPr>
                <w:color w:val="000000" w:themeColor="text1"/>
                <w:sz w:val="18"/>
                <w:szCs w:val="18"/>
              </w:rPr>
              <w:t xml:space="preserve">Eventos de risco </w:t>
            </w:r>
          </w:p>
        </w:tc>
        <w:tc>
          <w:tcPr>
            <w:tcW w:w="13754" w:type="dxa"/>
            <w:gridSpan w:val="2"/>
          </w:tcPr>
          <w:p w14:paraId="77DE254C" w14:textId="77777777" w:rsidR="00B31EF2" w:rsidRPr="0049765A" w:rsidRDefault="00B31EF2" w:rsidP="00B31EF2">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Falta de clareza entre os respectivos papéis desempenhados por todos aqueles que contribuem para a estrutura geral de gerenciamento e controle de riscos;</w:t>
            </w:r>
          </w:p>
          <w:p w14:paraId="2049D231" w14:textId="77777777" w:rsidR="00B31EF2" w:rsidRPr="0049765A" w:rsidRDefault="00B31EF2" w:rsidP="00B31EF2">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Falta de padronização de reporte para questões de gestão de riscos;</w:t>
            </w:r>
          </w:p>
          <w:p w14:paraId="4B1165C3" w14:textId="77777777" w:rsidR="00B31EF2" w:rsidRPr="0049765A" w:rsidRDefault="00B31EF2" w:rsidP="00B31EF2">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Falta de abordagem padronizada para definição de nível de riscos;</w:t>
            </w:r>
          </w:p>
          <w:p w14:paraId="7579BA03" w14:textId="2A86317B" w:rsidR="00B31EF2" w:rsidRPr="0049765A" w:rsidRDefault="00B31EF2" w:rsidP="001903F4">
            <w:pPr>
              <w:pStyle w:val="tabela3"/>
              <w:tabs>
                <w:tab w:val="clear" w:pos="19"/>
                <w:tab w:val="left" w:pos="201"/>
              </w:tabs>
              <w:ind w:left="0" w:firstLine="0"/>
              <w:cnfStyle w:val="000000100000" w:firstRow="0" w:lastRow="0" w:firstColumn="0" w:lastColumn="0" w:oddVBand="0" w:evenVBand="0" w:oddHBand="1" w:evenHBand="0" w:firstRowFirstColumn="0" w:firstRowLastColumn="0" w:lastRowFirstColumn="0" w:lastRowLastColumn="0"/>
            </w:pPr>
            <w:r w:rsidRPr="0049765A">
              <w:t>Alocação de recursos para a gestão de riscos inapropriada ou insuficiente;</w:t>
            </w:r>
          </w:p>
          <w:p w14:paraId="59E1EC91" w14:textId="77777777" w:rsidR="00B31EF2" w:rsidRPr="0049765A" w:rsidRDefault="00B31EF2" w:rsidP="00B31EF2">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Processo de planejamento estratégico não orientado a riscos;</w:t>
            </w:r>
          </w:p>
          <w:p w14:paraId="4B3D4AAC" w14:textId="77777777" w:rsidR="00B31EF2" w:rsidRPr="0049765A" w:rsidRDefault="00B31EF2" w:rsidP="00B31EF2">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Não há parâmetros de apetite a risco, ou não são comunicados de forma eficaz;</w:t>
            </w:r>
          </w:p>
          <w:p w14:paraId="704BD276" w14:textId="096673B7" w:rsidR="00163EE4" w:rsidRPr="0049765A" w:rsidRDefault="00B31EF2" w:rsidP="00B31EF2">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Tomadores de decisão desconhecem os níveis de risco em que devem operar.</w:t>
            </w:r>
          </w:p>
        </w:tc>
      </w:tr>
      <w:tr w:rsidR="00163EE4" w:rsidRPr="0049765A" w14:paraId="6F1EFDA7" w14:textId="77777777" w:rsidTr="003712D0">
        <w:tc>
          <w:tcPr>
            <w:cnfStyle w:val="001000000000" w:firstRow="0" w:lastRow="0" w:firstColumn="1" w:lastColumn="0" w:oddVBand="0" w:evenVBand="0" w:oddHBand="0" w:evenHBand="0" w:firstRowFirstColumn="0" w:firstRowLastColumn="0" w:lastRowFirstColumn="0" w:lastRowLastColumn="0"/>
            <w:tcW w:w="1834" w:type="dxa"/>
          </w:tcPr>
          <w:p w14:paraId="52152F16" w14:textId="77777777" w:rsidR="00163EE4" w:rsidRPr="0049765A" w:rsidRDefault="00163EE4" w:rsidP="00163EE4">
            <w:pPr>
              <w:rPr>
                <w:b w:val="0"/>
                <w:bCs w:val="0"/>
                <w:color w:val="000000" w:themeColor="text1"/>
                <w:sz w:val="18"/>
                <w:szCs w:val="18"/>
              </w:rPr>
            </w:pPr>
            <w:r w:rsidRPr="0049765A">
              <w:rPr>
                <w:color w:val="000000" w:themeColor="text1"/>
                <w:sz w:val="18"/>
                <w:szCs w:val="18"/>
              </w:rPr>
              <w:t>Causas</w:t>
            </w:r>
          </w:p>
        </w:tc>
        <w:tc>
          <w:tcPr>
            <w:tcW w:w="13754" w:type="dxa"/>
            <w:gridSpan w:val="2"/>
          </w:tcPr>
          <w:p w14:paraId="759B4FDB" w14:textId="77777777" w:rsidR="00B31EF2" w:rsidRPr="0049765A" w:rsidRDefault="00B31EF2" w:rsidP="00B31EF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Cultura organizacional inibe o avanço da maturidade em riscos;</w:t>
            </w:r>
          </w:p>
          <w:p w14:paraId="62537AB8" w14:textId="7FFF8CD0" w:rsidR="00B31EF2" w:rsidRPr="0049765A" w:rsidRDefault="00B31EF2" w:rsidP="00B31EF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 xml:space="preserve">Falta de supervisão por parte </w:t>
            </w:r>
            <w:r w:rsidR="00972C62" w:rsidRPr="0049765A">
              <w:t>da instância superior de governança</w:t>
            </w:r>
            <w:r w:rsidRPr="0049765A">
              <w:t xml:space="preserve">. </w:t>
            </w:r>
            <w:r w:rsidR="00972C62" w:rsidRPr="0049765A">
              <w:t>Instância superior de governança</w:t>
            </w:r>
            <w:r w:rsidRPr="0049765A">
              <w:t xml:space="preserve"> não atua junto a alta administração para determinar se a gestão de riscos foi projetada adequadamente;</w:t>
            </w:r>
          </w:p>
          <w:p w14:paraId="3797CFEB" w14:textId="7371D803" w:rsidR="00B31EF2" w:rsidRPr="0049765A" w:rsidRDefault="00972C62" w:rsidP="00B31EF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Instância superior de governança</w:t>
            </w:r>
            <w:r w:rsidR="00B31EF2" w:rsidRPr="0049765A">
              <w:t xml:space="preserve"> não possui coletivamente as habilidades, experiências e conhecimentos de negócio necessários para a supervisão eficaz da gestão de riscos e não faz uso de consultoria independente;</w:t>
            </w:r>
          </w:p>
          <w:p w14:paraId="56103380" w14:textId="77777777" w:rsidR="00B31EF2" w:rsidRPr="0049765A" w:rsidRDefault="00B31EF2" w:rsidP="00B31EF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A alta administração teme a exposição ao risco;</w:t>
            </w:r>
          </w:p>
          <w:p w14:paraId="1E0CE0F6" w14:textId="22D0F607" w:rsidR="00163EE4" w:rsidRPr="0049765A" w:rsidRDefault="00B31EF2" w:rsidP="00B31EF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Cultura focada na atribuição de culpa e não de responsabilidade e melhoria</w:t>
            </w:r>
            <w:r w:rsidR="00A5645D" w:rsidRPr="0049765A">
              <w:t>.</w:t>
            </w:r>
          </w:p>
        </w:tc>
      </w:tr>
      <w:tr w:rsidR="00163EE4" w:rsidRPr="0049765A" w14:paraId="273D3F46" w14:textId="77777777" w:rsidTr="00371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12F5EA07" w14:textId="77777777" w:rsidR="00163EE4" w:rsidRPr="0049765A" w:rsidRDefault="00163EE4" w:rsidP="00163EE4">
            <w:pPr>
              <w:rPr>
                <w:b w:val="0"/>
                <w:bCs w:val="0"/>
                <w:color w:val="000000" w:themeColor="text1"/>
                <w:sz w:val="18"/>
                <w:szCs w:val="18"/>
              </w:rPr>
            </w:pPr>
            <w:r w:rsidRPr="0049765A">
              <w:rPr>
                <w:color w:val="000000" w:themeColor="text1"/>
                <w:sz w:val="18"/>
                <w:szCs w:val="18"/>
              </w:rPr>
              <w:t>Efeitos</w:t>
            </w:r>
          </w:p>
        </w:tc>
        <w:tc>
          <w:tcPr>
            <w:tcW w:w="13754" w:type="dxa"/>
            <w:gridSpan w:val="2"/>
          </w:tcPr>
          <w:p w14:paraId="1935F327" w14:textId="0349C89A" w:rsidR="00B31EF2" w:rsidRDefault="00B31EF2" w:rsidP="00B31EF2">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Aumento do nível de incerteza associado ao alcance dos objetivos da organização;</w:t>
            </w:r>
          </w:p>
          <w:p w14:paraId="40A173B1" w14:textId="7204A2B6" w:rsidR="00A72EB2" w:rsidRDefault="00A72EB2" w:rsidP="00B31EF2">
            <w:pPr>
              <w:pStyle w:val="tabela3"/>
              <w:ind w:left="0" w:firstLine="0"/>
              <w:cnfStyle w:val="000000100000" w:firstRow="0" w:lastRow="0" w:firstColumn="0" w:lastColumn="0" w:oddVBand="0" w:evenVBand="0" w:oddHBand="1" w:evenHBand="0" w:firstRowFirstColumn="0" w:firstRowLastColumn="0" w:lastRowFirstColumn="0" w:lastRowLastColumn="0"/>
            </w:pPr>
            <w:r>
              <w:lastRenderedPageBreak/>
              <w:t>Estratégia desvinculada da Missão, Visão e Valores da Organização</w:t>
            </w:r>
          </w:p>
          <w:p w14:paraId="36E30A4B" w14:textId="572C6C11" w:rsidR="00A72EB2" w:rsidRPr="0049765A" w:rsidRDefault="00A72EB2" w:rsidP="00B31EF2">
            <w:pPr>
              <w:pStyle w:val="tabela3"/>
              <w:ind w:left="0" w:firstLine="0"/>
              <w:cnfStyle w:val="000000100000" w:firstRow="0" w:lastRow="0" w:firstColumn="0" w:lastColumn="0" w:oddVBand="0" w:evenVBand="0" w:oddHBand="1" w:evenHBand="0" w:firstRowFirstColumn="0" w:firstRowLastColumn="0" w:lastRowFirstColumn="0" w:lastRowLastColumn="0"/>
            </w:pPr>
            <w:r>
              <w:t>Não cumprimento da estratégia</w:t>
            </w:r>
          </w:p>
          <w:p w14:paraId="45BDE23B" w14:textId="14364A43" w:rsidR="00B31EF2" w:rsidRPr="0049765A" w:rsidRDefault="00B31EF2" w:rsidP="00B31EF2">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Perda de confiança das partes interessadas</w:t>
            </w:r>
            <w:r w:rsidR="00A72EB2">
              <w:t xml:space="preserve"> na organização</w:t>
            </w:r>
            <w:r w:rsidRPr="0049765A">
              <w:t>;</w:t>
            </w:r>
          </w:p>
          <w:p w14:paraId="209CBAB7" w14:textId="77777777" w:rsidR="00B31EF2" w:rsidRPr="0049765A" w:rsidRDefault="00B31EF2" w:rsidP="00B31EF2">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Baixa capacidade de resiliência da organização;</w:t>
            </w:r>
          </w:p>
          <w:p w14:paraId="37B3CAAF" w14:textId="77777777" w:rsidR="00B31EF2" w:rsidRPr="0049765A" w:rsidRDefault="00B31EF2" w:rsidP="00B31EF2">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Danos à reputação da organização;</w:t>
            </w:r>
          </w:p>
          <w:p w14:paraId="07736B01" w14:textId="77777777" w:rsidR="00B31EF2" w:rsidRPr="0049765A" w:rsidRDefault="00B31EF2" w:rsidP="00B31EF2">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Baixo nível de colaboração, confiança e compartilhamento de informações relacionadas a riscos na organização;</w:t>
            </w:r>
          </w:p>
          <w:p w14:paraId="7EBB07EC" w14:textId="77777777" w:rsidR="00A72EB2" w:rsidRDefault="00B31EF2" w:rsidP="00A72EB2">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Impossibilidade de definir limites de tolerância a riscos na implementação da estratégia.</w:t>
            </w:r>
          </w:p>
          <w:p w14:paraId="604A8E2D" w14:textId="6A06484C" w:rsidR="00A72EB2" w:rsidRPr="0049765A" w:rsidRDefault="00A72EB2" w:rsidP="00A72EB2">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Gestão de riscos ad hoc ou personalíssima. </w:t>
            </w:r>
          </w:p>
        </w:tc>
      </w:tr>
      <w:tr w:rsidR="00163EE4" w:rsidRPr="0049765A" w14:paraId="6257C1CA" w14:textId="77777777" w:rsidTr="00620DD4">
        <w:tc>
          <w:tcPr>
            <w:cnfStyle w:val="001000000000" w:firstRow="0" w:lastRow="0" w:firstColumn="1" w:lastColumn="0" w:oddVBand="0" w:evenVBand="0" w:oddHBand="0" w:evenHBand="0" w:firstRowFirstColumn="0" w:firstRowLastColumn="0" w:lastRowFirstColumn="0" w:lastRowLastColumn="0"/>
            <w:tcW w:w="15588" w:type="dxa"/>
            <w:gridSpan w:val="3"/>
          </w:tcPr>
          <w:p w14:paraId="5FEB5639" w14:textId="0C134D66" w:rsidR="00163EE4" w:rsidRPr="0049765A" w:rsidRDefault="00163EE4" w:rsidP="00163EE4">
            <w:pPr>
              <w:jc w:val="center"/>
            </w:pPr>
            <w:proofErr w:type="spellStart"/>
            <w:r w:rsidRPr="0049765A">
              <w:lastRenderedPageBreak/>
              <w:t>Subquestão</w:t>
            </w:r>
            <w:proofErr w:type="spellEnd"/>
            <w:r w:rsidRPr="0049765A">
              <w:t xml:space="preserve"> 2112: Atividades típicas de segunda linha estão estabelecidas?</w:t>
            </w:r>
          </w:p>
        </w:tc>
      </w:tr>
      <w:tr w:rsidR="00163EE4" w:rsidRPr="0049765A" w14:paraId="62CB0533"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3"/>
          </w:tcPr>
          <w:p w14:paraId="5BB2509A" w14:textId="77777777" w:rsidR="00163EE4" w:rsidRPr="0049765A" w:rsidRDefault="00163EE4" w:rsidP="00163EE4">
            <w:pPr>
              <w:rPr>
                <w:bCs w:val="0"/>
                <w:sz w:val="20"/>
                <w:szCs w:val="20"/>
              </w:rPr>
            </w:pPr>
            <w:r w:rsidRPr="0049765A">
              <w:rPr>
                <w:bCs w:val="0"/>
                <w:sz w:val="20"/>
                <w:szCs w:val="20"/>
              </w:rPr>
              <w:t>Matriz de Planejamento</w:t>
            </w:r>
          </w:p>
        </w:tc>
      </w:tr>
      <w:tr w:rsidR="00163EE4" w:rsidRPr="0049765A" w14:paraId="39973C9A" w14:textId="77777777" w:rsidTr="00620DD4">
        <w:tc>
          <w:tcPr>
            <w:cnfStyle w:val="001000000000" w:firstRow="0" w:lastRow="0" w:firstColumn="1" w:lastColumn="0" w:oddVBand="0" w:evenVBand="0" w:oddHBand="0" w:evenHBand="0" w:firstRowFirstColumn="0" w:firstRowLastColumn="0" w:lastRowFirstColumn="0" w:lastRowLastColumn="0"/>
            <w:tcW w:w="1834" w:type="dxa"/>
          </w:tcPr>
          <w:p w14:paraId="21936CE4" w14:textId="77777777" w:rsidR="00163EE4" w:rsidRPr="0049765A" w:rsidRDefault="00163EE4" w:rsidP="00163EE4">
            <w:pPr>
              <w:rPr>
                <w:color w:val="000000" w:themeColor="text1"/>
                <w:sz w:val="18"/>
                <w:szCs w:val="18"/>
              </w:rPr>
            </w:pPr>
            <w:r w:rsidRPr="0049765A">
              <w:rPr>
                <w:color w:val="000000" w:themeColor="text1"/>
                <w:sz w:val="18"/>
                <w:szCs w:val="18"/>
              </w:rPr>
              <w:t>Critérios</w:t>
            </w:r>
          </w:p>
        </w:tc>
        <w:tc>
          <w:tcPr>
            <w:tcW w:w="13754" w:type="dxa"/>
            <w:gridSpan w:val="2"/>
          </w:tcPr>
          <w:p w14:paraId="2FC527DE" w14:textId="19D9B26B" w:rsidR="00163EE4" w:rsidRPr="0049765A" w:rsidRDefault="001702FA" w:rsidP="00163EE4">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hyperlink r:id="rId13" w:history="1">
              <w:r w:rsidR="004C4C5F" w:rsidRPr="001B3F1C">
                <w:rPr>
                  <w:rStyle w:val="Hyperlink"/>
                  <w:color w:val="FF0000"/>
                </w:rPr>
                <w:t>LINK PARA QRN</w:t>
              </w:r>
            </w:hyperlink>
          </w:p>
        </w:tc>
      </w:tr>
      <w:tr w:rsidR="00163EE4" w:rsidRPr="0049765A" w14:paraId="357AC53A"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vMerge w:val="restart"/>
          </w:tcPr>
          <w:p w14:paraId="79FCA853" w14:textId="77777777" w:rsidR="00163EE4" w:rsidRPr="0049765A" w:rsidRDefault="00163EE4" w:rsidP="00163EE4">
            <w:pPr>
              <w:rPr>
                <w:color w:val="000000" w:themeColor="text1"/>
                <w:sz w:val="18"/>
                <w:szCs w:val="18"/>
              </w:rPr>
            </w:pPr>
            <w:r w:rsidRPr="0049765A">
              <w:rPr>
                <w:color w:val="000000" w:themeColor="text1"/>
                <w:sz w:val="18"/>
                <w:szCs w:val="18"/>
              </w:rPr>
              <w:t>Informações requeridas e respectivas fontes</w:t>
            </w:r>
          </w:p>
        </w:tc>
        <w:tc>
          <w:tcPr>
            <w:tcW w:w="6877" w:type="dxa"/>
          </w:tcPr>
          <w:p w14:paraId="6CD263D2" w14:textId="77777777" w:rsidR="00163EE4" w:rsidRPr="0049765A" w:rsidRDefault="00163EE4" w:rsidP="00163EE4">
            <w:pPr>
              <w:pStyle w:val="tabela"/>
              <w:numPr>
                <w:ilvl w:val="0"/>
                <w:numId w:val="0"/>
              </w:numPr>
              <w:ind w:left="30"/>
              <w:jc w:val="center"/>
              <w:cnfStyle w:val="000000100000" w:firstRow="0" w:lastRow="0" w:firstColumn="0" w:lastColumn="0" w:oddVBand="0" w:evenVBand="0" w:oddHBand="1" w:evenHBand="0" w:firstRowFirstColumn="0" w:firstRowLastColumn="0" w:lastRowFirstColumn="0" w:lastRowLastColumn="0"/>
              <w:rPr>
                <w:b/>
              </w:rPr>
            </w:pPr>
            <w:r w:rsidRPr="0049765A">
              <w:rPr>
                <w:b/>
              </w:rPr>
              <w:t>Informações requeridas</w:t>
            </w:r>
          </w:p>
        </w:tc>
        <w:tc>
          <w:tcPr>
            <w:tcW w:w="6877" w:type="dxa"/>
          </w:tcPr>
          <w:p w14:paraId="5E4C703D" w14:textId="77777777" w:rsidR="00163EE4" w:rsidRPr="0049765A" w:rsidRDefault="00163EE4" w:rsidP="00163EE4">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r w:rsidRPr="0049765A">
              <w:rPr>
                <w:b/>
              </w:rPr>
              <w:t>Fontes de informação</w:t>
            </w:r>
          </w:p>
        </w:tc>
      </w:tr>
      <w:tr w:rsidR="00E9634E" w:rsidRPr="0049765A" w14:paraId="6C432916" w14:textId="77777777" w:rsidTr="00620DD4">
        <w:tc>
          <w:tcPr>
            <w:cnfStyle w:val="001000000000" w:firstRow="0" w:lastRow="0" w:firstColumn="1" w:lastColumn="0" w:oddVBand="0" w:evenVBand="0" w:oddHBand="0" w:evenHBand="0" w:firstRowFirstColumn="0" w:firstRowLastColumn="0" w:lastRowFirstColumn="0" w:lastRowLastColumn="0"/>
            <w:tcW w:w="1834" w:type="dxa"/>
            <w:vMerge/>
          </w:tcPr>
          <w:p w14:paraId="41ED1F95" w14:textId="77777777" w:rsidR="00E9634E" w:rsidRPr="0049765A" w:rsidRDefault="00E9634E" w:rsidP="00E9634E">
            <w:pPr>
              <w:rPr>
                <w:color w:val="000000" w:themeColor="text1"/>
                <w:sz w:val="18"/>
                <w:szCs w:val="18"/>
              </w:rPr>
            </w:pPr>
          </w:p>
        </w:tc>
        <w:tc>
          <w:tcPr>
            <w:tcW w:w="6877" w:type="dxa"/>
          </w:tcPr>
          <w:p w14:paraId="40E164FB" w14:textId="7A254D25" w:rsidR="00E9634E" w:rsidRPr="0049765A" w:rsidRDefault="00E9634E" w:rsidP="00F003ED">
            <w:pPr>
              <w:pStyle w:val="tabela"/>
              <w:numPr>
                <w:ilvl w:val="0"/>
                <w:numId w:val="57"/>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p>
        </w:tc>
        <w:tc>
          <w:tcPr>
            <w:tcW w:w="6877" w:type="dxa"/>
          </w:tcPr>
          <w:p w14:paraId="21EBC076" w14:textId="2B194C27" w:rsidR="00E9634E" w:rsidRPr="0049765A" w:rsidRDefault="00E9634E" w:rsidP="00E9634E">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t xml:space="preserve">Painel de indicadores do </w:t>
            </w:r>
            <w:proofErr w:type="spellStart"/>
            <w:r w:rsidRPr="0049765A">
              <w:t>iGG</w:t>
            </w:r>
            <w:proofErr w:type="spellEnd"/>
          </w:p>
        </w:tc>
      </w:tr>
      <w:tr w:rsidR="00163EE4" w:rsidRPr="0049765A" w14:paraId="118077C2" w14:textId="77777777" w:rsidTr="00620DD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678C1000" w14:textId="77777777" w:rsidR="00163EE4" w:rsidRPr="0049765A" w:rsidRDefault="00163EE4" w:rsidP="00163EE4">
            <w:pPr>
              <w:rPr>
                <w:color w:val="000000" w:themeColor="text1"/>
                <w:sz w:val="18"/>
                <w:szCs w:val="18"/>
              </w:rPr>
            </w:pPr>
          </w:p>
        </w:tc>
        <w:tc>
          <w:tcPr>
            <w:tcW w:w="6877" w:type="dxa"/>
          </w:tcPr>
          <w:p w14:paraId="034EB622" w14:textId="0034F8B3" w:rsidR="00163EE4" w:rsidRPr="0049765A" w:rsidRDefault="00746A88" w:rsidP="00163EE4">
            <w:pPr>
              <w:pStyle w:val="tabela"/>
              <w:numPr>
                <w:ilvl w:val="0"/>
                <w:numId w:val="10"/>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Designação das </w:t>
            </w:r>
            <w:r w:rsidR="00A06E26" w:rsidRPr="0049765A">
              <w:t>funções de segunda linha (</w:t>
            </w:r>
            <w:r w:rsidRPr="0049765A">
              <w:t>responsáveis</w:t>
            </w:r>
            <w:r w:rsidR="00A06E26" w:rsidRPr="0049765A">
              <w:t xml:space="preserve"> por facilitação, apoio e monitoramento das atividades de gestão de riscos)</w:t>
            </w:r>
          </w:p>
        </w:tc>
        <w:tc>
          <w:tcPr>
            <w:tcW w:w="6877" w:type="dxa"/>
          </w:tcPr>
          <w:p w14:paraId="7DADD990" w14:textId="048B3A3B" w:rsidR="00163EE4" w:rsidRPr="0049765A" w:rsidRDefault="005F4B25" w:rsidP="00163EE4">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rPr>
                <w:bCs w:val="0"/>
              </w:rPr>
              <w:t xml:space="preserve">Política de gestão de riscos; portarias ou atos de designação de colaboradores e gestores para gerenciar riscos; resultados da análise da </w:t>
            </w:r>
            <w:proofErr w:type="spellStart"/>
            <w:r w:rsidRPr="0049765A">
              <w:rPr>
                <w:bCs w:val="0"/>
              </w:rPr>
              <w:t>subquestão</w:t>
            </w:r>
            <w:proofErr w:type="spellEnd"/>
            <w:r w:rsidRPr="0049765A">
              <w:rPr>
                <w:bCs w:val="0"/>
              </w:rPr>
              <w:t xml:space="preserve"> 2111</w:t>
            </w:r>
          </w:p>
        </w:tc>
      </w:tr>
      <w:tr w:rsidR="00163EE4" w:rsidRPr="0049765A" w14:paraId="0C776D6C" w14:textId="77777777" w:rsidTr="00620DD4">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493A82B7" w14:textId="77777777" w:rsidR="00163EE4" w:rsidRPr="0049765A" w:rsidRDefault="00163EE4" w:rsidP="00163EE4">
            <w:pPr>
              <w:rPr>
                <w:color w:val="000000" w:themeColor="text1"/>
                <w:sz w:val="18"/>
                <w:szCs w:val="18"/>
              </w:rPr>
            </w:pPr>
          </w:p>
        </w:tc>
        <w:tc>
          <w:tcPr>
            <w:tcW w:w="6877" w:type="dxa"/>
          </w:tcPr>
          <w:p w14:paraId="64B56FC2" w14:textId="0A258FDC" w:rsidR="00163EE4" w:rsidRPr="0049765A" w:rsidRDefault="00746A88" w:rsidP="00163EE4">
            <w:pPr>
              <w:pStyle w:val="tabela"/>
              <w:numPr>
                <w:ilvl w:val="0"/>
                <w:numId w:val="10"/>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Atividades formalmente atribuídas às funções típicas de segunda linha (ou salvaguardas formalizadas para o caso de haver sobreposição entre segunda linha e auditoria interna</w:t>
            </w:r>
            <w:r w:rsidR="00B161FE" w:rsidRPr="0049765A">
              <w:t>)</w:t>
            </w:r>
          </w:p>
        </w:tc>
        <w:tc>
          <w:tcPr>
            <w:tcW w:w="6877" w:type="dxa"/>
          </w:tcPr>
          <w:p w14:paraId="1F8D580B" w14:textId="44AD134F" w:rsidR="00163EE4" w:rsidRPr="0049765A" w:rsidRDefault="005F4B25" w:rsidP="00163EE4">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rPr>
                <w:bCs w:val="0"/>
              </w:rPr>
              <w:t xml:space="preserve">Política de gestão de riscos; portarias ou atos de designação de colaboradores e gestores para gerenciar riscos; resultados da análise da </w:t>
            </w:r>
            <w:proofErr w:type="spellStart"/>
            <w:r w:rsidRPr="0049765A">
              <w:rPr>
                <w:bCs w:val="0"/>
              </w:rPr>
              <w:t>subquestão</w:t>
            </w:r>
            <w:proofErr w:type="spellEnd"/>
            <w:r w:rsidRPr="0049765A">
              <w:rPr>
                <w:bCs w:val="0"/>
              </w:rPr>
              <w:t xml:space="preserve"> 2111</w:t>
            </w:r>
          </w:p>
        </w:tc>
      </w:tr>
      <w:tr w:rsidR="00163EE4" w:rsidRPr="0049765A" w14:paraId="3B7F4E1E" w14:textId="77777777" w:rsidTr="00620DD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5CAD9064" w14:textId="77777777" w:rsidR="00163EE4" w:rsidRPr="0049765A" w:rsidRDefault="00163EE4" w:rsidP="00163EE4">
            <w:pPr>
              <w:rPr>
                <w:color w:val="000000" w:themeColor="text1"/>
                <w:sz w:val="18"/>
                <w:szCs w:val="18"/>
              </w:rPr>
            </w:pPr>
          </w:p>
        </w:tc>
        <w:tc>
          <w:tcPr>
            <w:tcW w:w="6877" w:type="dxa"/>
          </w:tcPr>
          <w:p w14:paraId="09892319" w14:textId="3C80EA85" w:rsidR="00163EE4" w:rsidRPr="0049765A" w:rsidRDefault="00746A88" w:rsidP="00163EE4">
            <w:pPr>
              <w:pStyle w:val="tabela"/>
              <w:numPr>
                <w:ilvl w:val="0"/>
                <w:numId w:val="10"/>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Protocolos de comunicação definidos para compartilhamento de informações entra as instâncias de segunda linha, </w:t>
            </w:r>
            <w:r w:rsidR="00B161FE" w:rsidRPr="0049765A">
              <w:t xml:space="preserve">terceira linha, </w:t>
            </w:r>
            <w:r w:rsidRPr="0049765A">
              <w:t>gestores e alta administração</w:t>
            </w:r>
          </w:p>
        </w:tc>
        <w:tc>
          <w:tcPr>
            <w:tcW w:w="6877" w:type="dxa"/>
          </w:tcPr>
          <w:p w14:paraId="6D143698" w14:textId="3ECA9C2F" w:rsidR="00163EE4" w:rsidRPr="0049765A" w:rsidRDefault="005F4B25" w:rsidP="00163EE4">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rPr>
                <w:bCs w:val="0"/>
              </w:rPr>
              <w:t>Política de gestão de riscos</w:t>
            </w:r>
          </w:p>
        </w:tc>
      </w:tr>
      <w:tr w:rsidR="00163EE4" w:rsidRPr="0049765A" w14:paraId="6B3EEC2F" w14:textId="77777777" w:rsidTr="00620DD4">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1DE4BA21" w14:textId="77777777" w:rsidR="00163EE4" w:rsidRPr="0049765A" w:rsidRDefault="00163EE4" w:rsidP="00163EE4">
            <w:pPr>
              <w:rPr>
                <w:color w:val="000000" w:themeColor="text1"/>
                <w:sz w:val="18"/>
                <w:szCs w:val="18"/>
              </w:rPr>
            </w:pPr>
          </w:p>
        </w:tc>
        <w:tc>
          <w:tcPr>
            <w:tcW w:w="6877" w:type="dxa"/>
          </w:tcPr>
          <w:p w14:paraId="6AC546AC" w14:textId="51663C76" w:rsidR="00163EE4" w:rsidRPr="0049765A" w:rsidRDefault="00746A88" w:rsidP="00163EE4">
            <w:pPr>
              <w:pStyle w:val="tabela"/>
              <w:numPr>
                <w:ilvl w:val="0"/>
                <w:numId w:val="10"/>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Lista das atividades realizadas pela segunda linha nos dois últimos anos (</w:t>
            </w:r>
            <w:r w:rsidR="00466897" w:rsidRPr="0049765A">
              <w:t xml:space="preserve">p. </w:t>
            </w:r>
            <w:r w:rsidRPr="0049765A">
              <w:t>ex</w:t>
            </w:r>
            <w:r w:rsidR="00466897" w:rsidRPr="0049765A">
              <w:t>.</w:t>
            </w:r>
            <w:r w:rsidRPr="0049765A">
              <w:t xml:space="preserve">: publicação de manuais, relatórios enviados </w:t>
            </w:r>
            <w:r w:rsidR="00B87D6B" w:rsidRPr="0049765A">
              <w:t>à liderança</w:t>
            </w:r>
            <w:r w:rsidRPr="0049765A">
              <w:t>, atividades de facilitação, reavaliações de registros de riscos, revisões de reportes de risco, supervisão de autoavaliações de riscos e controles internos, outros).</w:t>
            </w:r>
          </w:p>
        </w:tc>
        <w:tc>
          <w:tcPr>
            <w:tcW w:w="6877" w:type="dxa"/>
          </w:tcPr>
          <w:p w14:paraId="2D3527A7" w14:textId="21864ED2" w:rsidR="00163EE4" w:rsidRPr="0049765A" w:rsidRDefault="00692783" w:rsidP="00163EE4">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t>F</w:t>
            </w:r>
            <w:r w:rsidR="00B87D6B" w:rsidRPr="0049765A">
              <w:t>unções de segunda linha</w:t>
            </w:r>
          </w:p>
        </w:tc>
      </w:tr>
      <w:tr w:rsidR="00163EE4" w:rsidRPr="0049765A" w14:paraId="6DEF5D00"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7FF4042B" w14:textId="77777777" w:rsidR="00163EE4" w:rsidRPr="0049765A" w:rsidRDefault="00163EE4" w:rsidP="00163EE4">
            <w:pPr>
              <w:rPr>
                <w:b w:val="0"/>
                <w:bCs w:val="0"/>
                <w:color w:val="000000" w:themeColor="text1"/>
                <w:sz w:val="18"/>
                <w:szCs w:val="18"/>
              </w:rPr>
            </w:pPr>
            <w:r w:rsidRPr="0049765A">
              <w:rPr>
                <w:color w:val="000000" w:themeColor="text1"/>
                <w:sz w:val="18"/>
                <w:szCs w:val="18"/>
              </w:rPr>
              <w:t>Procedimentos</w:t>
            </w:r>
          </w:p>
        </w:tc>
        <w:tc>
          <w:tcPr>
            <w:tcW w:w="13754" w:type="dxa"/>
            <w:gridSpan w:val="2"/>
          </w:tcPr>
          <w:p w14:paraId="5347A103" w14:textId="11D52D39" w:rsidR="0030496F" w:rsidRPr="0049765A" w:rsidRDefault="0030496F" w:rsidP="00F003ED">
            <w:pPr>
              <w:pStyle w:val="tabela"/>
              <w:numPr>
                <w:ilvl w:val="0"/>
                <w:numId w:val="60"/>
              </w:numPr>
              <w:ind w:left="0" w:firstLine="0"/>
              <w:cnfStyle w:val="000000100000" w:firstRow="0" w:lastRow="0" w:firstColumn="0" w:lastColumn="0" w:oddVBand="0" w:evenVBand="0" w:oddHBand="1" w:evenHBand="0" w:firstRowFirstColumn="0" w:firstRowLastColumn="0" w:lastRowFirstColumn="0" w:lastRowLastColumn="0"/>
            </w:pPr>
            <w:r w:rsidRPr="0049765A">
              <w:t xml:space="preserve">Analisar a política </w:t>
            </w:r>
            <w:r w:rsidR="00174165" w:rsidRPr="0049765A">
              <w:t xml:space="preserve">de gestão de riscos </w:t>
            </w:r>
            <w:r w:rsidRPr="0049765A">
              <w:t xml:space="preserve">e </w:t>
            </w:r>
            <w:r w:rsidR="00174165" w:rsidRPr="0049765A">
              <w:t>normativos internos relacionados</w:t>
            </w:r>
            <w:r w:rsidRPr="0049765A">
              <w:t xml:space="preserve"> para verificar se há </w:t>
            </w:r>
            <w:r w:rsidR="00174165" w:rsidRPr="0049765A">
              <w:t>atribuição de papéis de</w:t>
            </w:r>
            <w:r w:rsidRPr="0049765A">
              <w:t xml:space="preserve"> segunda linha e ainda se foram definidos </w:t>
            </w:r>
            <w:r w:rsidR="00066149" w:rsidRPr="0049765A">
              <w:t>fluxos de comunicação sobre riscos e controles entre os agentes que executam atividades de segunda linha, os gerentes de áreas (primeira linha</w:t>
            </w:r>
            <w:r w:rsidR="009833D5" w:rsidRPr="0049765A">
              <w:t xml:space="preserve">) </w:t>
            </w:r>
            <w:r w:rsidR="00066149" w:rsidRPr="0049765A">
              <w:t>e a alta administração</w:t>
            </w:r>
            <w:r w:rsidR="00174165" w:rsidRPr="0049765A">
              <w:t>. O Modelo das Três Linhas do IIA 2020 prevê que “os papéis de segunda linha podem se concentrar em objetivos específicos do gerenciamento de riscos, como: conformidade com leis, regulamentos e comportamento ético aceitável; controle interno; segurança da informação e tecnologia; sustentabilidade; e avaliação da qualidade. Como alternativa, os papéis de segunda linha podem abranger uma responsabilidade mais ampla pelo gerenciamento de riscos, como o gerenciamento de riscos corporativos”.</w:t>
            </w:r>
          </w:p>
          <w:p w14:paraId="7DF8E3B3" w14:textId="66F54A0B" w:rsidR="0030496F" w:rsidRPr="0049765A" w:rsidRDefault="0030496F" w:rsidP="00F003ED">
            <w:pPr>
              <w:pStyle w:val="tabela"/>
              <w:numPr>
                <w:ilvl w:val="0"/>
                <w:numId w:val="60"/>
              </w:numPr>
              <w:ind w:left="0" w:firstLine="0"/>
              <w:cnfStyle w:val="000000100000" w:firstRow="0" w:lastRow="0" w:firstColumn="0" w:lastColumn="0" w:oddVBand="0" w:evenVBand="0" w:oddHBand="1" w:evenHBand="0" w:firstRowFirstColumn="0" w:firstRowLastColumn="0" w:lastRowFirstColumn="0" w:lastRowLastColumn="0"/>
            </w:pPr>
            <w:r w:rsidRPr="0049765A">
              <w:t xml:space="preserve">Verificar se atribuições </w:t>
            </w:r>
            <w:r w:rsidR="00BA6209" w:rsidRPr="0049765A">
              <w:t>da</w:t>
            </w:r>
            <w:r w:rsidRPr="0049765A">
              <w:t xml:space="preserve"> segunda linha incluem: </w:t>
            </w:r>
          </w:p>
          <w:p w14:paraId="504454A5" w14:textId="2DD046A0" w:rsidR="0030496F" w:rsidRPr="0049765A" w:rsidRDefault="0030496F" w:rsidP="0030496F">
            <w:pPr>
              <w:pStyle w:val="tabela"/>
              <w:numPr>
                <w:ilvl w:val="1"/>
                <w:numId w:val="10"/>
              </w:numPr>
              <w:tabs>
                <w:tab w:val="clear" w:pos="290"/>
                <w:tab w:val="left" w:pos="484"/>
              </w:tabs>
              <w:ind w:left="342" w:firstLine="0"/>
              <w:cnfStyle w:val="000000100000" w:firstRow="0" w:lastRow="0" w:firstColumn="0" w:lastColumn="0" w:oddVBand="0" w:evenVBand="0" w:oddHBand="1" w:evenHBand="0" w:firstRowFirstColumn="0" w:firstRowLastColumn="0" w:lastRowFirstColumn="0" w:lastRowLastColumn="0"/>
            </w:pPr>
            <w:r w:rsidRPr="0049765A">
              <w:t xml:space="preserve">o monitoramento da integridade e precisão dos reportes de gestão de riscos; </w:t>
            </w:r>
          </w:p>
          <w:p w14:paraId="68701947" w14:textId="021383A8" w:rsidR="0030496F" w:rsidRPr="0049765A" w:rsidRDefault="0030496F" w:rsidP="0030496F">
            <w:pPr>
              <w:pStyle w:val="tabela"/>
              <w:numPr>
                <w:ilvl w:val="1"/>
                <w:numId w:val="10"/>
              </w:numPr>
              <w:tabs>
                <w:tab w:val="clear" w:pos="290"/>
                <w:tab w:val="left" w:pos="484"/>
              </w:tabs>
              <w:ind w:left="342" w:firstLine="0"/>
              <w:cnfStyle w:val="000000100000" w:firstRow="0" w:lastRow="0" w:firstColumn="0" w:lastColumn="0" w:oddVBand="0" w:evenVBand="0" w:oddHBand="1" w:evenHBand="0" w:firstRowFirstColumn="0" w:firstRowLastColumn="0" w:lastRowFirstColumn="0" w:lastRowLastColumn="0"/>
            </w:pPr>
            <w:r w:rsidRPr="0049765A">
              <w:t>fornecimento de metodologias, ferramentas e orientações para que os gestores (</w:t>
            </w:r>
            <w:r w:rsidR="00066149" w:rsidRPr="0049765A">
              <w:t>primeira</w:t>
            </w:r>
            <w:r w:rsidRPr="0049765A">
              <w:t xml:space="preserve"> linha) identifiquem e avaliem riscos; </w:t>
            </w:r>
          </w:p>
          <w:p w14:paraId="2F86A2BE" w14:textId="205908B0" w:rsidR="0030496F" w:rsidRPr="0049765A" w:rsidRDefault="00066149" w:rsidP="0030496F">
            <w:pPr>
              <w:pStyle w:val="tabela"/>
              <w:numPr>
                <w:ilvl w:val="1"/>
                <w:numId w:val="10"/>
              </w:numPr>
              <w:tabs>
                <w:tab w:val="clear" w:pos="290"/>
                <w:tab w:val="left" w:pos="484"/>
              </w:tabs>
              <w:ind w:left="342" w:firstLine="0"/>
              <w:cnfStyle w:val="000000100000" w:firstRow="0" w:lastRow="0" w:firstColumn="0" w:lastColumn="0" w:oddVBand="0" w:evenVBand="0" w:oddHBand="1" w:evenHBand="0" w:firstRowFirstColumn="0" w:firstRowLastColumn="0" w:lastRowFirstColumn="0" w:lastRowLastColumn="0"/>
            </w:pPr>
            <w:r w:rsidRPr="0049765A">
              <w:t>suporte aos gestores (primeira linha) na implementação e monitoramento contínuo dos controles internos destinados a mitigar os riscos identificados</w:t>
            </w:r>
            <w:r w:rsidR="0030496F" w:rsidRPr="0049765A">
              <w:t xml:space="preserve">; </w:t>
            </w:r>
          </w:p>
          <w:p w14:paraId="5B1E26B8" w14:textId="0F66362A" w:rsidR="0030496F" w:rsidRPr="0049765A" w:rsidRDefault="00066149" w:rsidP="0030496F">
            <w:pPr>
              <w:pStyle w:val="tabela"/>
              <w:numPr>
                <w:ilvl w:val="1"/>
                <w:numId w:val="10"/>
              </w:numPr>
              <w:tabs>
                <w:tab w:val="clear" w:pos="290"/>
                <w:tab w:val="left" w:pos="484"/>
              </w:tabs>
              <w:ind w:left="342" w:firstLine="0"/>
              <w:cnfStyle w:val="000000100000" w:firstRow="0" w:lastRow="0" w:firstColumn="0" w:lastColumn="0" w:oddVBand="0" w:evenVBand="0" w:oddHBand="1" w:evenHBand="0" w:firstRowFirstColumn="0" w:firstRowLastColumn="0" w:lastRowFirstColumn="0" w:lastRowLastColumn="0"/>
            </w:pPr>
            <w:r w:rsidRPr="0049765A">
              <w:t>apoio às atividades de auditoria interna (terceira linha), no acompanhamento e auxílio da interlocução com as áreas auditadas</w:t>
            </w:r>
            <w:r w:rsidR="0030496F" w:rsidRPr="0049765A">
              <w:t>;</w:t>
            </w:r>
          </w:p>
          <w:p w14:paraId="2EC03690" w14:textId="30DE9E23" w:rsidR="0030496F" w:rsidRPr="0049765A" w:rsidRDefault="00066149" w:rsidP="0030496F">
            <w:pPr>
              <w:pStyle w:val="tabela"/>
              <w:numPr>
                <w:ilvl w:val="1"/>
                <w:numId w:val="10"/>
              </w:numPr>
              <w:tabs>
                <w:tab w:val="clear" w:pos="290"/>
                <w:tab w:val="left" w:pos="484"/>
              </w:tabs>
              <w:ind w:left="342" w:firstLine="0"/>
              <w:cnfStyle w:val="000000100000" w:firstRow="0" w:lastRow="0" w:firstColumn="0" w:lastColumn="0" w:oddVBand="0" w:evenVBand="0" w:oddHBand="1" w:evenHBand="0" w:firstRowFirstColumn="0" w:firstRowLastColumn="0" w:lastRowFirstColumn="0" w:lastRowLastColumn="0"/>
            </w:pPr>
            <w:r w:rsidRPr="0049765A">
              <w:t>alertar a gerência operacional (primeira linha) para questões emergentes e para as mudanças no cenário regulatório e de riscos</w:t>
            </w:r>
            <w:r w:rsidR="0030496F" w:rsidRPr="0049765A">
              <w:t>;</w:t>
            </w:r>
          </w:p>
          <w:p w14:paraId="1EFA045C" w14:textId="4263D31B" w:rsidR="0030496F" w:rsidRPr="0049765A" w:rsidRDefault="0030496F" w:rsidP="00F003ED">
            <w:pPr>
              <w:pStyle w:val="tabela"/>
              <w:numPr>
                <w:ilvl w:val="0"/>
                <w:numId w:val="60"/>
              </w:numPr>
              <w:ind w:left="0" w:firstLine="0"/>
              <w:cnfStyle w:val="000000100000" w:firstRow="0" w:lastRow="0" w:firstColumn="0" w:lastColumn="0" w:oddVBand="0" w:evenVBand="0" w:oddHBand="1" w:evenHBand="0" w:firstRowFirstColumn="0" w:firstRowLastColumn="0" w:lastRowFirstColumn="0" w:lastRowLastColumn="0"/>
            </w:pPr>
            <w:r w:rsidRPr="0049765A">
              <w:t xml:space="preserve">(se a auditoria interna estiver exercendo as atividades da segunda linha, as seguintes salvaguardas devem ter sido previamente discutidas com o conselho e alta administração e também documentadas: definição clara das atribuições em que as atividades de segunda e terceira linha se sobrepõem, impacto na independência da auditoria, aceitação e propriedade dos riscos por parte da alta administração, determinação se a sobreposição é temporária ou de longo prazo, plano de transição para o caso de ser temporária – ver guia prático do IIA </w:t>
            </w:r>
            <w:r w:rsidR="003249F7" w:rsidRPr="0049765A">
              <w:t>“</w:t>
            </w:r>
            <w:r w:rsidRPr="0049765A">
              <w:t>A auditoria interna e a segunda linha de defesa</w:t>
            </w:r>
            <w:r w:rsidR="003249F7" w:rsidRPr="0049765A">
              <w:t>”</w:t>
            </w:r>
            <w:r w:rsidRPr="0049765A">
              <w:t>).</w:t>
            </w:r>
          </w:p>
          <w:p w14:paraId="4A9EDDDE" w14:textId="77777777" w:rsidR="0030496F" w:rsidRPr="0049765A" w:rsidRDefault="0030496F" w:rsidP="00F003ED">
            <w:pPr>
              <w:pStyle w:val="tabela"/>
              <w:numPr>
                <w:ilvl w:val="0"/>
                <w:numId w:val="60"/>
              </w:numPr>
              <w:ind w:left="0" w:firstLine="0"/>
              <w:cnfStyle w:val="000000100000" w:firstRow="0" w:lastRow="0" w:firstColumn="0" w:lastColumn="0" w:oddVBand="0" w:evenVBand="0" w:oddHBand="1" w:evenHBand="0" w:firstRowFirstColumn="0" w:firstRowLastColumn="0" w:lastRowFirstColumn="0" w:lastRowLastColumn="0"/>
            </w:pPr>
            <w:r w:rsidRPr="0049765A">
              <w:t>Selecionar amostra da lista de atividades realizadas e solicitar comprovação;</w:t>
            </w:r>
          </w:p>
          <w:p w14:paraId="4F50E85F" w14:textId="6424D2D2" w:rsidR="00163EE4" w:rsidRPr="0049765A" w:rsidRDefault="0030496F" w:rsidP="00F003ED">
            <w:pPr>
              <w:pStyle w:val="tabela"/>
              <w:numPr>
                <w:ilvl w:val="0"/>
                <w:numId w:val="60"/>
              </w:numPr>
              <w:ind w:left="0" w:firstLine="0"/>
              <w:cnfStyle w:val="000000100000" w:firstRow="0" w:lastRow="0" w:firstColumn="0" w:lastColumn="0" w:oddVBand="0" w:evenVBand="0" w:oddHBand="1" w:evenHBand="0" w:firstRowFirstColumn="0" w:firstRowLastColumn="0" w:lastRowFirstColumn="0" w:lastRowLastColumn="0"/>
            </w:pPr>
            <w:r w:rsidRPr="0049765A">
              <w:t>Confrontar as informações obtidas para avaliar se as atribuições e atividades realizadas pela segunda linha contemplam os requisitos mínimos explicitados na questão 2112.</w:t>
            </w:r>
          </w:p>
        </w:tc>
      </w:tr>
      <w:tr w:rsidR="00163EE4" w:rsidRPr="0049765A" w14:paraId="3E60BFB5" w14:textId="77777777" w:rsidTr="00620DD4">
        <w:tc>
          <w:tcPr>
            <w:cnfStyle w:val="001000000000" w:firstRow="0" w:lastRow="0" w:firstColumn="1" w:lastColumn="0" w:oddVBand="0" w:evenVBand="0" w:oddHBand="0" w:evenHBand="0" w:firstRowFirstColumn="0" w:firstRowLastColumn="0" w:lastRowFirstColumn="0" w:lastRowLastColumn="0"/>
            <w:tcW w:w="1834" w:type="dxa"/>
          </w:tcPr>
          <w:p w14:paraId="12CFB6B3" w14:textId="77777777" w:rsidR="00163EE4" w:rsidRPr="0049765A" w:rsidRDefault="00163EE4" w:rsidP="00163EE4">
            <w:pPr>
              <w:rPr>
                <w:b w:val="0"/>
                <w:bCs w:val="0"/>
                <w:color w:val="000000" w:themeColor="text1"/>
                <w:sz w:val="18"/>
                <w:szCs w:val="18"/>
              </w:rPr>
            </w:pPr>
            <w:r w:rsidRPr="0049765A">
              <w:rPr>
                <w:color w:val="000000" w:themeColor="text1"/>
                <w:sz w:val="18"/>
                <w:szCs w:val="18"/>
              </w:rPr>
              <w:t>O que a análise vai permitir dizer</w:t>
            </w:r>
          </w:p>
        </w:tc>
        <w:tc>
          <w:tcPr>
            <w:tcW w:w="13754" w:type="dxa"/>
            <w:gridSpan w:val="2"/>
          </w:tcPr>
          <w:p w14:paraId="2CEA84A0" w14:textId="03A2290E" w:rsidR="00DF5E82" w:rsidRPr="0049765A" w:rsidRDefault="00834C62" w:rsidP="00DF5E8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 xml:space="preserve">Se o grau declarado (no questionário do </w:t>
            </w:r>
            <w:proofErr w:type="spellStart"/>
            <w:r w:rsidRPr="0049765A">
              <w:t>iGG</w:t>
            </w:r>
            <w:proofErr w:type="spellEnd"/>
            <w:r w:rsidRPr="0049765A">
              <w:t>) acerca da adoção da prática na organização é real e as possíveis lacunas na implementação;</w:t>
            </w:r>
          </w:p>
          <w:p w14:paraId="3DE5FB06" w14:textId="77777777" w:rsidR="009833D5" w:rsidRPr="0049765A" w:rsidRDefault="00DF5E82" w:rsidP="00DF5E8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 xml:space="preserve">Se as instâncias responsáveis pela </w:t>
            </w:r>
            <w:r w:rsidR="009833D5" w:rsidRPr="0049765A">
              <w:t xml:space="preserve">facilitação, apoio e monitoramento das atividades de gestão de riscos </w:t>
            </w:r>
            <w:r w:rsidRPr="0049765A">
              <w:t>estão definidas</w:t>
            </w:r>
            <w:r w:rsidR="009833D5" w:rsidRPr="0049765A">
              <w:t>;</w:t>
            </w:r>
          </w:p>
          <w:p w14:paraId="3BEEABCB" w14:textId="70DDB358" w:rsidR="00DF5E82" w:rsidRPr="0049765A" w:rsidRDefault="009833D5" w:rsidP="00DF5E8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S</w:t>
            </w:r>
            <w:r w:rsidR="00DF5E82" w:rsidRPr="0049765A">
              <w:t>e estão previstos os fluxos de comunicação sobre riscos e controles entre segunda linha, os gerentes de áreas (primeira linha)</w:t>
            </w:r>
            <w:r w:rsidR="00EE1C79" w:rsidRPr="0049765A">
              <w:t>, a auditoria interna</w:t>
            </w:r>
            <w:r w:rsidR="00F72A1E" w:rsidRPr="0049765A">
              <w:t xml:space="preserve"> (terceira linha)</w:t>
            </w:r>
            <w:r w:rsidR="00DF5E82" w:rsidRPr="0049765A">
              <w:t xml:space="preserve"> e a alta administração;</w:t>
            </w:r>
          </w:p>
          <w:p w14:paraId="45A0A182" w14:textId="45078015" w:rsidR="00163EE4" w:rsidRPr="0049765A" w:rsidRDefault="00DF5E82" w:rsidP="009833D5">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 xml:space="preserve">Se as atribuições da segunda linha contemplam requisitos mínimos necessários </w:t>
            </w:r>
            <w:r w:rsidR="009833D5" w:rsidRPr="0049765A">
              <w:t xml:space="preserve">ao monitoramento e facilitação </w:t>
            </w:r>
            <w:r w:rsidRPr="0049765A">
              <w:t>das atividades de gestão de riscos</w:t>
            </w:r>
            <w:r w:rsidR="009833D5" w:rsidRPr="0049765A">
              <w:t>.</w:t>
            </w:r>
          </w:p>
        </w:tc>
      </w:tr>
      <w:tr w:rsidR="00163EE4" w:rsidRPr="0049765A" w14:paraId="513BB202"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3"/>
          </w:tcPr>
          <w:p w14:paraId="20A76789" w14:textId="2DF2C02D" w:rsidR="00163EE4" w:rsidRPr="0049765A" w:rsidRDefault="00163EE4" w:rsidP="00163EE4">
            <w:pPr>
              <w:rPr>
                <w:bCs w:val="0"/>
                <w:sz w:val="20"/>
                <w:szCs w:val="20"/>
              </w:rPr>
            </w:pPr>
            <w:r w:rsidRPr="0049765A">
              <w:rPr>
                <w:bCs w:val="0"/>
                <w:sz w:val="20"/>
                <w:szCs w:val="20"/>
              </w:rPr>
              <w:t>Possíveis achados</w:t>
            </w:r>
          </w:p>
        </w:tc>
      </w:tr>
      <w:tr w:rsidR="00163EE4" w:rsidRPr="0049765A" w14:paraId="05F2E2D2" w14:textId="77777777" w:rsidTr="00620DD4">
        <w:tc>
          <w:tcPr>
            <w:cnfStyle w:val="001000000000" w:firstRow="0" w:lastRow="0" w:firstColumn="1" w:lastColumn="0" w:oddVBand="0" w:evenVBand="0" w:oddHBand="0" w:evenHBand="0" w:firstRowFirstColumn="0" w:firstRowLastColumn="0" w:lastRowFirstColumn="0" w:lastRowLastColumn="0"/>
            <w:tcW w:w="1834" w:type="dxa"/>
          </w:tcPr>
          <w:p w14:paraId="7A28DC40" w14:textId="77777777" w:rsidR="00163EE4" w:rsidRPr="0049765A" w:rsidRDefault="00163EE4" w:rsidP="00163EE4">
            <w:pPr>
              <w:rPr>
                <w:b w:val="0"/>
                <w:bCs w:val="0"/>
                <w:color w:val="000000" w:themeColor="text1"/>
                <w:sz w:val="18"/>
                <w:szCs w:val="18"/>
              </w:rPr>
            </w:pPr>
            <w:r w:rsidRPr="0049765A">
              <w:rPr>
                <w:color w:val="000000" w:themeColor="text1"/>
                <w:sz w:val="18"/>
                <w:szCs w:val="18"/>
              </w:rPr>
              <w:t xml:space="preserve">Eventos de risco </w:t>
            </w:r>
          </w:p>
        </w:tc>
        <w:tc>
          <w:tcPr>
            <w:tcW w:w="13754" w:type="dxa"/>
            <w:gridSpan w:val="2"/>
          </w:tcPr>
          <w:p w14:paraId="13B2B7CD" w14:textId="6CF6CDD1" w:rsidR="00DF5E82" w:rsidRPr="0049765A" w:rsidRDefault="00DF5E82" w:rsidP="00DF5E8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Sobreposição de atividades de segunda e terceira linhas sem a formalização das salvaguardas;</w:t>
            </w:r>
          </w:p>
          <w:p w14:paraId="4A41FBB4" w14:textId="5342BB2B" w:rsidR="00DF5E82" w:rsidRPr="0049765A" w:rsidRDefault="00DF5E82" w:rsidP="00DF5E8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 xml:space="preserve">Segunda linha opera pontualmente, em áreas onde ocorreram incidentes de riscos ou para cumprimento de obrigações regulatórias; </w:t>
            </w:r>
          </w:p>
          <w:p w14:paraId="60620620" w14:textId="6FED750B" w:rsidR="00DF5E82" w:rsidRPr="0049765A" w:rsidRDefault="00DF5E82" w:rsidP="00DF5E8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lastRenderedPageBreak/>
              <w:t xml:space="preserve">Falta de clareza acerca das </w:t>
            </w:r>
            <w:r w:rsidR="00156416" w:rsidRPr="0049765A">
              <w:t>funções de segunda linha</w:t>
            </w:r>
            <w:r w:rsidRPr="0049765A">
              <w:t xml:space="preserve"> na organização;</w:t>
            </w:r>
          </w:p>
          <w:p w14:paraId="2B91DC62" w14:textId="5B9C7EC7" w:rsidR="00DF5E82" w:rsidRPr="0049765A" w:rsidRDefault="00DF5E82" w:rsidP="00DF5E8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Falta de clareza dos papéis desempenhados pela segunda linha;</w:t>
            </w:r>
          </w:p>
          <w:p w14:paraId="1DB88611" w14:textId="0234F29D" w:rsidR="00E1725F" w:rsidRPr="0049765A" w:rsidRDefault="00E1725F" w:rsidP="00DF5E8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Ausência de orientações para adoção de abordagem padronizada nas atividades de identificação, análise e avaliação dos riscos organizacionais;</w:t>
            </w:r>
          </w:p>
          <w:p w14:paraId="15C05E84" w14:textId="1DFA2DDA" w:rsidR="00DF5E82" w:rsidRPr="0049765A" w:rsidRDefault="00DF5E82" w:rsidP="00DF5E8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 xml:space="preserve">Ausência de padrões de reporte </w:t>
            </w:r>
            <w:r w:rsidR="00E1725F" w:rsidRPr="0049765A">
              <w:t>acerca de riscos</w:t>
            </w:r>
            <w:r w:rsidRPr="0049765A">
              <w:t>;</w:t>
            </w:r>
          </w:p>
          <w:p w14:paraId="0C96882D" w14:textId="7F2F7EC7" w:rsidR="00163EE4" w:rsidRPr="0049765A" w:rsidRDefault="00DF5E82" w:rsidP="00DF5E8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Ausência de protocolos de comunicação entre primeira e segunda linhas</w:t>
            </w:r>
            <w:r w:rsidR="005D7B32" w:rsidRPr="0049765A">
              <w:t>, auditoria interna</w:t>
            </w:r>
            <w:r w:rsidRPr="0049765A">
              <w:t xml:space="preserve"> e alta administração.</w:t>
            </w:r>
          </w:p>
        </w:tc>
      </w:tr>
      <w:tr w:rsidR="00163EE4" w:rsidRPr="0049765A" w14:paraId="26C6ED0E"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51F435CE" w14:textId="77777777" w:rsidR="00163EE4" w:rsidRPr="0049765A" w:rsidRDefault="00163EE4" w:rsidP="00163EE4">
            <w:pPr>
              <w:rPr>
                <w:b w:val="0"/>
                <w:bCs w:val="0"/>
                <w:color w:val="000000" w:themeColor="text1"/>
                <w:sz w:val="18"/>
                <w:szCs w:val="18"/>
              </w:rPr>
            </w:pPr>
            <w:r w:rsidRPr="0049765A">
              <w:rPr>
                <w:color w:val="000000" w:themeColor="text1"/>
                <w:sz w:val="18"/>
                <w:szCs w:val="18"/>
              </w:rPr>
              <w:lastRenderedPageBreak/>
              <w:t>Causas</w:t>
            </w:r>
          </w:p>
        </w:tc>
        <w:tc>
          <w:tcPr>
            <w:tcW w:w="13754" w:type="dxa"/>
            <w:gridSpan w:val="2"/>
          </w:tcPr>
          <w:p w14:paraId="2690C0A9" w14:textId="77777777" w:rsidR="00DF5E82" w:rsidRPr="0049765A" w:rsidRDefault="00DF5E82" w:rsidP="00DF5E82">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Cultura organizacional inibe o avanço da maturidade em riscos;</w:t>
            </w:r>
          </w:p>
          <w:p w14:paraId="1A3BDA6E" w14:textId="2F9C5494" w:rsidR="00DF5E82" w:rsidRPr="0049765A" w:rsidRDefault="00DF5E82" w:rsidP="00DF5E82">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 xml:space="preserve">Falta de supervisão por parte </w:t>
            </w:r>
            <w:r w:rsidR="0067332D" w:rsidRPr="0049765A">
              <w:t>da instância superior de governança</w:t>
            </w:r>
            <w:r w:rsidRPr="0049765A">
              <w:t xml:space="preserve">. </w:t>
            </w:r>
            <w:r w:rsidR="0067332D" w:rsidRPr="0049765A">
              <w:t>N</w:t>
            </w:r>
            <w:r w:rsidRPr="0049765A">
              <w:t>ão atua junto a alta administração para determinar se a gestão de riscos foi projetada adequadamente;</w:t>
            </w:r>
          </w:p>
          <w:p w14:paraId="20C0FD6C" w14:textId="053768EF" w:rsidR="00163EE4" w:rsidRPr="0049765A" w:rsidRDefault="00DF5E82" w:rsidP="00DF5E82">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A alocação de recursos para a gestão de riscos é inapropriada ou insuficiente.</w:t>
            </w:r>
          </w:p>
        </w:tc>
      </w:tr>
      <w:tr w:rsidR="00163EE4" w:rsidRPr="0049765A" w14:paraId="11DED064" w14:textId="77777777" w:rsidTr="00620DD4">
        <w:tc>
          <w:tcPr>
            <w:cnfStyle w:val="001000000000" w:firstRow="0" w:lastRow="0" w:firstColumn="1" w:lastColumn="0" w:oddVBand="0" w:evenVBand="0" w:oddHBand="0" w:evenHBand="0" w:firstRowFirstColumn="0" w:firstRowLastColumn="0" w:lastRowFirstColumn="0" w:lastRowLastColumn="0"/>
            <w:tcW w:w="1834" w:type="dxa"/>
          </w:tcPr>
          <w:p w14:paraId="3880FD3D" w14:textId="77777777" w:rsidR="00163EE4" w:rsidRPr="0049765A" w:rsidRDefault="00163EE4" w:rsidP="00163EE4">
            <w:pPr>
              <w:rPr>
                <w:b w:val="0"/>
                <w:bCs w:val="0"/>
                <w:color w:val="000000" w:themeColor="text1"/>
                <w:sz w:val="18"/>
                <w:szCs w:val="18"/>
              </w:rPr>
            </w:pPr>
            <w:r w:rsidRPr="0049765A">
              <w:rPr>
                <w:color w:val="000000" w:themeColor="text1"/>
                <w:sz w:val="18"/>
                <w:szCs w:val="18"/>
              </w:rPr>
              <w:t>Efeitos</w:t>
            </w:r>
          </w:p>
        </w:tc>
        <w:tc>
          <w:tcPr>
            <w:tcW w:w="13754" w:type="dxa"/>
            <w:gridSpan w:val="2"/>
          </w:tcPr>
          <w:p w14:paraId="0E4D6F54" w14:textId="77777777" w:rsidR="00DF5E82" w:rsidRPr="0049765A" w:rsidRDefault="00DF5E82" w:rsidP="0067332D">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Perda de independência da atividade de auditoria interna;</w:t>
            </w:r>
          </w:p>
          <w:p w14:paraId="4BB4A096" w14:textId="6A94B896" w:rsidR="00DF5E82" w:rsidRPr="0049765A" w:rsidRDefault="00DF5E82" w:rsidP="00DF5E8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Sobreposições e lacunas na cobertura de riscos organizacionais;</w:t>
            </w:r>
          </w:p>
          <w:p w14:paraId="667A4535" w14:textId="07B09909" w:rsidR="00875D0B" w:rsidRPr="0049765A" w:rsidRDefault="00875D0B" w:rsidP="00DF5E8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Desconhecimento acerca da adequação e eficácia do gerenciamento de riscos;</w:t>
            </w:r>
          </w:p>
          <w:p w14:paraId="6B8187BC" w14:textId="325AF47A" w:rsidR="00DF5E82" w:rsidRDefault="00DF5E82" w:rsidP="00DF5E8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 xml:space="preserve">Falta de alinhamento entre </w:t>
            </w:r>
            <w:r w:rsidR="00F000BB" w:rsidRPr="0049765A">
              <w:t>as</w:t>
            </w:r>
            <w:r w:rsidRPr="0049765A">
              <w:t xml:space="preserve"> </w:t>
            </w:r>
            <w:r w:rsidR="00F000BB" w:rsidRPr="0049765A">
              <w:t xml:space="preserve">instâncias </w:t>
            </w:r>
            <w:r w:rsidRPr="0049765A">
              <w:t xml:space="preserve">que operam </w:t>
            </w:r>
            <w:r w:rsidR="00F000BB" w:rsidRPr="0049765A">
              <w:t>como</w:t>
            </w:r>
            <w:r w:rsidRPr="0049765A">
              <w:t xml:space="preserve"> segunda linha;</w:t>
            </w:r>
          </w:p>
          <w:p w14:paraId="6661B021" w14:textId="6B0B6FD0" w:rsidR="00A72EB2" w:rsidRPr="0049765A" w:rsidRDefault="00A72EB2" w:rsidP="00DF5E82">
            <w:pPr>
              <w:pStyle w:val="tabela3"/>
              <w:ind w:left="0" w:firstLine="0"/>
              <w:cnfStyle w:val="000000000000" w:firstRow="0" w:lastRow="0" w:firstColumn="0" w:lastColumn="0" w:oddVBand="0" w:evenVBand="0" w:oddHBand="0" w:evenHBand="0" w:firstRowFirstColumn="0" w:firstRowLastColumn="0" w:lastRowFirstColumn="0" w:lastRowLastColumn="0"/>
            </w:pPr>
            <w:r>
              <w:t>Falta de alinhamento entre a Governança e os níveis tático e operacional da organização;</w:t>
            </w:r>
          </w:p>
          <w:p w14:paraId="5703C65E" w14:textId="5B73775E" w:rsidR="00DF5E82" w:rsidRPr="0049765A" w:rsidRDefault="00DF5E82" w:rsidP="00DF5E8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 xml:space="preserve">Critérios e métodos utilizados nas etapas do processo de gestão de riscos diferem entre as </w:t>
            </w:r>
            <w:r w:rsidR="00875D0B" w:rsidRPr="0049765A">
              <w:t xml:space="preserve">diversas </w:t>
            </w:r>
            <w:r w:rsidRPr="0049765A">
              <w:t>unidades organizacionais;</w:t>
            </w:r>
          </w:p>
          <w:p w14:paraId="46DDEDA6" w14:textId="67DCDB37" w:rsidR="00DF5E82" w:rsidRPr="0049765A" w:rsidRDefault="00DF5E82" w:rsidP="00DF5E8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 xml:space="preserve">As linguagens e termos utilizados nas etapas do processo de gestão de riscos diferem entre as </w:t>
            </w:r>
            <w:r w:rsidR="00875D0B" w:rsidRPr="0049765A">
              <w:t xml:space="preserve">diversas </w:t>
            </w:r>
            <w:r w:rsidRPr="0049765A">
              <w:t>unidades organizacionais;</w:t>
            </w:r>
          </w:p>
          <w:p w14:paraId="4AF2C98D" w14:textId="77777777" w:rsidR="00DF5E82" w:rsidRPr="0049765A" w:rsidRDefault="00DF5E82" w:rsidP="00DF5E8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Fragilidade na identificação de riscos emergentes;</w:t>
            </w:r>
          </w:p>
          <w:p w14:paraId="5F2B14AA" w14:textId="77777777" w:rsidR="00DF5E82" w:rsidRPr="0049765A" w:rsidRDefault="00DF5E82" w:rsidP="00DF5E8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Fragilidade na identificação de mudanças no perfil de riscos organizacional;</w:t>
            </w:r>
          </w:p>
          <w:p w14:paraId="51E77238" w14:textId="77777777" w:rsidR="00163EE4" w:rsidRDefault="003B3237" w:rsidP="00DF5E8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Falhas no</w:t>
            </w:r>
            <w:r w:rsidR="00DF5E82" w:rsidRPr="0049765A">
              <w:t xml:space="preserve"> compartilhamento de informações acerca de </w:t>
            </w:r>
            <w:r w:rsidR="00A17CE1" w:rsidRPr="0049765A">
              <w:t xml:space="preserve">incidentes de riscos </w:t>
            </w:r>
            <w:r w:rsidR="00DF5E82" w:rsidRPr="0049765A">
              <w:t>e lições aprendidas.</w:t>
            </w:r>
          </w:p>
          <w:p w14:paraId="477FEE1E" w14:textId="1C780E15" w:rsidR="00A72EB2" w:rsidRPr="0049765A" w:rsidRDefault="00A72EB2" w:rsidP="00DF5E82">
            <w:pPr>
              <w:pStyle w:val="tabela3"/>
              <w:ind w:left="0" w:firstLine="0"/>
              <w:cnfStyle w:val="000000000000" w:firstRow="0" w:lastRow="0" w:firstColumn="0" w:lastColumn="0" w:oddVBand="0" w:evenVBand="0" w:oddHBand="0" w:evenHBand="0" w:firstRowFirstColumn="0" w:firstRowLastColumn="0" w:lastRowFirstColumn="0" w:lastRowLastColumn="0"/>
            </w:pPr>
            <w:r>
              <w:t>Governança não recebe informações sobre os níveis tático e operacional da organização para qualificar decisões estratégicas.</w:t>
            </w:r>
          </w:p>
        </w:tc>
      </w:tr>
      <w:tr w:rsidR="00163EE4" w:rsidRPr="0049765A" w14:paraId="5C5BA41D"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3"/>
          </w:tcPr>
          <w:p w14:paraId="4B60D1C1" w14:textId="6529CF4C" w:rsidR="00163EE4" w:rsidRPr="0049765A" w:rsidRDefault="00163EE4" w:rsidP="00163EE4">
            <w:pPr>
              <w:jc w:val="center"/>
            </w:pPr>
            <w:proofErr w:type="spellStart"/>
            <w:r w:rsidRPr="0049765A">
              <w:t>Subquestão</w:t>
            </w:r>
            <w:proofErr w:type="spellEnd"/>
            <w:r w:rsidRPr="0049765A">
              <w:t xml:space="preserve"> 2113: O processo de gestão de riscos da organização está implantado?</w:t>
            </w:r>
          </w:p>
        </w:tc>
      </w:tr>
      <w:tr w:rsidR="00163EE4" w:rsidRPr="0049765A" w14:paraId="0A884C1B" w14:textId="77777777" w:rsidTr="00620DD4">
        <w:tc>
          <w:tcPr>
            <w:cnfStyle w:val="001000000000" w:firstRow="0" w:lastRow="0" w:firstColumn="1" w:lastColumn="0" w:oddVBand="0" w:evenVBand="0" w:oddHBand="0" w:evenHBand="0" w:firstRowFirstColumn="0" w:firstRowLastColumn="0" w:lastRowFirstColumn="0" w:lastRowLastColumn="0"/>
            <w:tcW w:w="15588" w:type="dxa"/>
            <w:gridSpan w:val="3"/>
          </w:tcPr>
          <w:p w14:paraId="42B3E5EB" w14:textId="77777777" w:rsidR="00163EE4" w:rsidRPr="0049765A" w:rsidRDefault="00163EE4" w:rsidP="00163EE4">
            <w:pPr>
              <w:rPr>
                <w:bCs w:val="0"/>
                <w:sz w:val="20"/>
                <w:szCs w:val="20"/>
              </w:rPr>
            </w:pPr>
            <w:r w:rsidRPr="0049765A">
              <w:rPr>
                <w:bCs w:val="0"/>
                <w:sz w:val="20"/>
                <w:szCs w:val="20"/>
              </w:rPr>
              <w:t>Matriz de Planejamento</w:t>
            </w:r>
          </w:p>
        </w:tc>
      </w:tr>
      <w:tr w:rsidR="00163EE4" w:rsidRPr="0049765A" w14:paraId="4C6C116B"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29DC5238" w14:textId="77777777" w:rsidR="00163EE4" w:rsidRPr="0049765A" w:rsidRDefault="00163EE4" w:rsidP="00163EE4">
            <w:pPr>
              <w:rPr>
                <w:color w:val="000000" w:themeColor="text1"/>
                <w:sz w:val="18"/>
                <w:szCs w:val="18"/>
              </w:rPr>
            </w:pPr>
            <w:r w:rsidRPr="0049765A">
              <w:rPr>
                <w:color w:val="000000" w:themeColor="text1"/>
                <w:sz w:val="18"/>
                <w:szCs w:val="18"/>
              </w:rPr>
              <w:t>Critérios</w:t>
            </w:r>
          </w:p>
        </w:tc>
        <w:tc>
          <w:tcPr>
            <w:tcW w:w="13754" w:type="dxa"/>
            <w:gridSpan w:val="2"/>
          </w:tcPr>
          <w:p w14:paraId="044B00D8" w14:textId="6D359611" w:rsidR="00163EE4" w:rsidRPr="0049765A" w:rsidRDefault="001702FA" w:rsidP="00163EE4">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hyperlink r:id="rId14" w:history="1">
              <w:r w:rsidR="004C4C5F" w:rsidRPr="001B3F1C">
                <w:rPr>
                  <w:rStyle w:val="Hyperlink"/>
                  <w:color w:val="FF0000"/>
                </w:rPr>
                <w:t>LINK PARA QRN</w:t>
              </w:r>
            </w:hyperlink>
          </w:p>
        </w:tc>
      </w:tr>
      <w:tr w:rsidR="00163EE4" w:rsidRPr="0049765A" w14:paraId="38A16FB0" w14:textId="77777777" w:rsidTr="00620DD4">
        <w:tc>
          <w:tcPr>
            <w:cnfStyle w:val="001000000000" w:firstRow="0" w:lastRow="0" w:firstColumn="1" w:lastColumn="0" w:oddVBand="0" w:evenVBand="0" w:oddHBand="0" w:evenHBand="0" w:firstRowFirstColumn="0" w:firstRowLastColumn="0" w:lastRowFirstColumn="0" w:lastRowLastColumn="0"/>
            <w:tcW w:w="1834" w:type="dxa"/>
            <w:vMerge w:val="restart"/>
          </w:tcPr>
          <w:p w14:paraId="68E5237D" w14:textId="77777777" w:rsidR="00163EE4" w:rsidRPr="0049765A" w:rsidRDefault="00163EE4" w:rsidP="00163EE4">
            <w:pPr>
              <w:rPr>
                <w:color w:val="000000" w:themeColor="text1"/>
                <w:sz w:val="18"/>
                <w:szCs w:val="18"/>
              </w:rPr>
            </w:pPr>
            <w:r w:rsidRPr="0049765A">
              <w:rPr>
                <w:color w:val="000000" w:themeColor="text1"/>
                <w:sz w:val="18"/>
                <w:szCs w:val="18"/>
              </w:rPr>
              <w:t>Informações requeridas e respectivas fontes</w:t>
            </w:r>
          </w:p>
        </w:tc>
        <w:tc>
          <w:tcPr>
            <w:tcW w:w="6877" w:type="dxa"/>
          </w:tcPr>
          <w:p w14:paraId="398F68A6" w14:textId="77777777" w:rsidR="00163EE4" w:rsidRPr="0049765A" w:rsidRDefault="00163EE4" w:rsidP="00163EE4">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b/>
              </w:rPr>
            </w:pPr>
            <w:r w:rsidRPr="0049765A">
              <w:rPr>
                <w:b/>
              </w:rPr>
              <w:t>Informações requeridas</w:t>
            </w:r>
          </w:p>
        </w:tc>
        <w:tc>
          <w:tcPr>
            <w:tcW w:w="6877" w:type="dxa"/>
          </w:tcPr>
          <w:p w14:paraId="4DAE73E8" w14:textId="77777777" w:rsidR="00163EE4" w:rsidRPr="0049765A" w:rsidRDefault="00163EE4" w:rsidP="00163EE4">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r w:rsidRPr="0049765A">
              <w:rPr>
                <w:b/>
              </w:rPr>
              <w:t>Fontes de informação</w:t>
            </w:r>
          </w:p>
        </w:tc>
      </w:tr>
      <w:tr w:rsidR="00692783" w:rsidRPr="0049765A" w14:paraId="0DBDF50A"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vMerge/>
          </w:tcPr>
          <w:p w14:paraId="244675B3" w14:textId="77777777" w:rsidR="00692783" w:rsidRPr="0049765A" w:rsidRDefault="00692783" w:rsidP="00692783">
            <w:pPr>
              <w:rPr>
                <w:color w:val="000000" w:themeColor="text1"/>
                <w:sz w:val="18"/>
                <w:szCs w:val="18"/>
              </w:rPr>
            </w:pPr>
          </w:p>
        </w:tc>
        <w:tc>
          <w:tcPr>
            <w:tcW w:w="6877" w:type="dxa"/>
          </w:tcPr>
          <w:p w14:paraId="3E1E27CC" w14:textId="661B8DA0" w:rsidR="00692783" w:rsidRPr="0049765A" w:rsidRDefault="00692783" w:rsidP="00F003ED">
            <w:pPr>
              <w:pStyle w:val="tabela"/>
              <w:numPr>
                <w:ilvl w:val="0"/>
                <w:numId w:val="56"/>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p>
        </w:tc>
        <w:tc>
          <w:tcPr>
            <w:tcW w:w="6877" w:type="dxa"/>
          </w:tcPr>
          <w:p w14:paraId="25E999CC" w14:textId="4A152D2F" w:rsidR="00692783" w:rsidRPr="0049765A" w:rsidRDefault="00692783" w:rsidP="00692783">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 xml:space="preserve">Painel de indicadores do </w:t>
            </w:r>
            <w:proofErr w:type="spellStart"/>
            <w:r w:rsidRPr="0049765A">
              <w:t>iGG</w:t>
            </w:r>
            <w:proofErr w:type="spellEnd"/>
          </w:p>
        </w:tc>
      </w:tr>
      <w:tr w:rsidR="00163EE4" w:rsidRPr="0049765A" w14:paraId="0CCF166B" w14:textId="77777777" w:rsidTr="00620DD4">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4B6E3083" w14:textId="77777777" w:rsidR="00163EE4" w:rsidRPr="0049765A" w:rsidRDefault="00163EE4" w:rsidP="00163EE4">
            <w:pPr>
              <w:rPr>
                <w:color w:val="000000" w:themeColor="text1"/>
                <w:sz w:val="18"/>
                <w:szCs w:val="18"/>
              </w:rPr>
            </w:pPr>
          </w:p>
        </w:tc>
        <w:tc>
          <w:tcPr>
            <w:tcW w:w="6877" w:type="dxa"/>
          </w:tcPr>
          <w:p w14:paraId="5D47EE0D" w14:textId="7662E93B" w:rsidR="00163EE4" w:rsidRPr="0049765A" w:rsidRDefault="0043192B" w:rsidP="00F003ED">
            <w:pPr>
              <w:pStyle w:val="tabela"/>
              <w:numPr>
                <w:ilvl w:val="0"/>
                <w:numId w:val="56"/>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 xml:space="preserve">Respostas da organização </w:t>
            </w:r>
            <w:r w:rsidR="00BA7885" w:rsidRPr="0049765A">
              <w:t>às questões 2111 (especialmente a letra f) e 2113</w:t>
            </w:r>
          </w:p>
        </w:tc>
        <w:tc>
          <w:tcPr>
            <w:tcW w:w="6877" w:type="dxa"/>
          </w:tcPr>
          <w:p w14:paraId="2B84481C" w14:textId="7032ADC4" w:rsidR="00163EE4" w:rsidRPr="0049765A" w:rsidRDefault="0043192B" w:rsidP="00163EE4">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t xml:space="preserve">Painel de indicadores do </w:t>
            </w:r>
            <w:proofErr w:type="spellStart"/>
            <w:r w:rsidRPr="0049765A">
              <w:t>iGG</w:t>
            </w:r>
            <w:proofErr w:type="spellEnd"/>
          </w:p>
        </w:tc>
      </w:tr>
      <w:tr w:rsidR="00163EE4" w:rsidRPr="0049765A" w14:paraId="3F306E47" w14:textId="77777777" w:rsidTr="00620DD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272EE785" w14:textId="77777777" w:rsidR="00163EE4" w:rsidRPr="0049765A" w:rsidRDefault="00163EE4" w:rsidP="00163EE4">
            <w:pPr>
              <w:rPr>
                <w:color w:val="000000" w:themeColor="text1"/>
                <w:sz w:val="18"/>
                <w:szCs w:val="18"/>
              </w:rPr>
            </w:pPr>
          </w:p>
        </w:tc>
        <w:tc>
          <w:tcPr>
            <w:tcW w:w="6877" w:type="dxa"/>
          </w:tcPr>
          <w:p w14:paraId="4D74AFEF" w14:textId="475CA5A9" w:rsidR="00163EE4" w:rsidRPr="0049765A" w:rsidRDefault="0043192B" w:rsidP="00F003ED">
            <w:pPr>
              <w:pStyle w:val="tabela"/>
              <w:numPr>
                <w:ilvl w:val="0"/>
                <w:numId w:val="56"/>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Estrutura organizacional</w:t>
            </w:r>
          </w:p>
        </w:tc>
        <w:tc>
          <w:tcPr>
            <w:tcW w:w="6877" w:type="dxa"/>
          </w:tcPr>
          <w:p w14:paraId="108E53C5" w14:textId="3EE9398C" w:rsidR="00163EE4" w:rsidRPr="0049765A" w:rsidRDefault="001B32CB" w:rsidP="00163EE4">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rPr>
                <w:bCs w:val="0"/>
              </w:rPr>
              <w:t>Organograma</w:t>
            </w:r>
          </w:p>
        </w:tc>
      </w:tr>
      <w:tr w:rsidR="00163EE4" w:rsidRPr="0049765A" w14:paraId="27B6FCCA" w14:textId="77777777" w:rsidTr="00620DD4">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40037F19" w14:textId="77777777" w:rsidR="00163EE4" w:rsidRPr="0049765A" w:rsidRDefault="00163EE4" w:rsidP="00163EE4">
            <w:pPr>
              <w:rPr>
                <w:color w:val="000000" w:themeColor="text1"/>
                <w:sz w:val="18"/>
                <w:szCs w:val="18"/>
              </w:rPr>
            </w:pPr>
          </w:p>
        </w:tc>
        <w:tc>
          <w:tcPr>
            <w:tcW w:w="6877" w:type="dxa"/>
          </w:tcPr>
          <w:p w14:paraId="612FABBC" w14:textId="484C2281" w:rsidR="00163EE4" w:rsidRPr="0049765A" w:rsidRDefault="0043192B" w:rsidP="00F003ED">
            <w:pPr>
              <w:pStyle w:val="tabela"/>
              <w:numPr>
                <w:ilvl w:val="0"/>
                <w:numId w:val="56"/>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Instâncias responsáveis pela gestão de riscos</w:t>
            </w:r>
          </w:p>
        </w:tc>
        <w:tc>
          <w:tcPr>
            <w:tcW w:w="6877" w:type="dxa"/>
          </w:tcPr>
          <w:p w14:paraId="7CDC3A56" w14:textId="77BEB567" w:rsidR="00163EE4" w:rsidRPr="0049765A" w:rsidRDefault="001B32CB" w:rsidP="00163EE4">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rPr>
                <w:bCs w:val="0"/>
              </w:rPr>
              <w:t>Política de gestão de riscos</w:t>
            </w:r>
          </w:p>
        </w:tc>
      </w:tr>
      <w:tr w:rsidR="0043192B" w:rsidRPr="0049765A" w14:paraId="75C57710" w14:textId="77777777" w:rsidTr="00620DD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5191F34A" w14:textId="77777777" w:rsidR="0043192B" w:rsidRPr="0049765A" w:rsidRDefault="0043192B" w:rsidP="00163EE4">
            <w:pPr>
              <w:rPr>
                <w:color w:val="000000" w:themeColor="text1"/>
                <w:sz w:val="18"/>
                <w:szCs w:val="18"/>
              </w:rPr>
            </w:pPr>
          </w:p>
        </w:tc>
        <w:tc>
          <w:tcPr>
            <w:tcW w:w="6877" w:type="dxa"/>
          </w:tcPr>
          <w:p w14:paraId="672F39D1" w14:textId="76BA7471" w:rsidR="0043192B" w:rsidRPr="0049765A" w:rsidRDefault="0043192B" w:rsidP="00F003ED">
            <w:pPr>
              <w:pStyle w:val="tabela"/>
              <w:numPr>
                <w:ilvl w:val="0"/>
                <w:numId w:val="56"/>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Relatórios</w:t>
            </w:r>
            <w:r w:rsidR="00A92A00" w:rsidRPr="0049765A">
              <w:t xml:space="preserve"> dos últimos dois anos</w:t>
            </w:r>
            <w:r w:rsidRPr="0049765A">
              <w:t xml:space="preserve"> </w:t>
            </w:r>
            <w:r w:rsidR="00A92A00" w:rsidRPr="0049765A">
              <w:t>de autoavaliação ou emitidos por</w:t>
            </w:r>
            <w:r w:rsidRPr="0049765A">
              <w:t xml:space="preserve"> auditores externos, reguladores e auditoria interna </w:t>
            </w:r>
            <w:r w:rsidR="00A92A00" w:rsidRPr="0049765A">
              <w:t xml:space="preserve">que abordem </w:t>
            </w:r>
            <w:r w:rsidRPr="0049765A">
              <w:t>a adequação do processo de gestão de riscos organizacional</w:t>
            </w:r>
            <w:r w:rsidR="00400AA4" w:rsidRPr="0049765A">
              <w:t xml:space="preserve"> ou de áreas/funções organizacionais</w:t>
            </w:r>
            <w:r w:rsidR="00A92A00" w:rsidRPr="0049765A">
              <w:t>.</w:t>
            </w:r>
            <w:r w:rsidR="00FB4EF2" w:rsidRPr="0049765A">
              <w:t xml:space="preserve"> </w:t>
            </w:r>
          </w:p>
        </w:tc>
        <w:tc>
          <w:tcPr>
            <w:tcW w:w="6877" w:type="dxa"/>
          </w:tcPr>
          <w:p w14:paraId="19CA0243" w14:textId="1BE2C055" w:rsidR="0043192B" w:rsidRPr="0049765A" w:rsidRDefault="001B32CB" w:rsidP="00163EE4">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rPr>
                <w:bCs w:val="0"/>
              </w:rPr>
              <w:t>segunda linha, auditoria interna, gestores</w:t>
            </w:r>
            <w:r w:rsidR="00C006CD" w:rsidRPr="0049765A">
              <w:rPr>
                <w:bCs w:val="0"/>
              </w:rPr>
              <w:t>, auditoria externa, site da organização, site de ent</w:t>
            </w:r>
            <w:r w:rsidR="00991F67" w:rsidRPr="0049765A">
              <w:rPr>
                <w:bCs w:val="0"/>
              </w:rPr>
              <w:t>es</w:t>
            </w:r>
            <w:r w:rsidR="00C006CD" w:rsidRPr="0049765A">
              <w:rPr>
                <w:bCs w:val="0"/>
              </w:rPr>
              <w:t xml:space="preserve"> regulador</w:t>
            </w:r>
            <w:r w:rsidR="00991F67" w:rsidRPr="0049765A">
              <w:rPr>
                <w:bCs w:val="0"/>
              </w:rPr>
              <w:t>es</w:t>
            </w:r>
          </w:p>
        </w:tc>
      </w:tr>
      <w:tr w:rsidR="00FB4EF2" w:rsidRPr="0049765A" w14:paraId="1FF44282" w14:textId="77777777" w:rsidTr="00620DD4">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2B98E81B" w14:textId="77777777" w:rsidR="00FB4EF2" w:rsidRPr="0049765A" w:rsidRDefault="00FB4EF2" w:rsidP="00163EE4">
            <w:pPr>
              <w:rPr>
                <w:color w:val="000000" w:themeColor="text1"/>
                <w:sz w:val="18"/>
                <w:szCs w:val="18"/>
              </w:rPr>
            </w:pPr>
          </w:p>
        </w:tc>
        <w:tc>
          <w:tcPr>
            <w:tcW w:w="6877" w:type="dxa"/>
          </w:tcPr>
          <w:p w14:paraId="240D2C13" w14:textId="17F858F8" w:rsidR="00FB4EF2" w:rsidRPr="0049765A" w:rsidRDefault="00FB4EF2" w:rsidP="00F003ED">
            <w:pPr>
              <w:pStyle w:val="tabela"/>
              <w:numPr>
                <w:ilvl w:val="0"/>
                <w:numId w:val="56"/>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Incidentes de riscos relevantes nos últimos dois anos</w:t>
            </w:r>
          </w:p>
        </w:tc>
        <w:tc>
          <w:tcPr>
            <w:tcW w:w="6877" w:type="dxa"/>
          </w:tcPr>
          <w:p w14:paraId="2860ADB2" w14:textId="1316900F" w:rsidR="00FB4EF2" w:rsidRPr="0049765A" w:rsidRDefault="00334407" w:rsidP="00163EE4">
            <w:pPr>
              <w:pStyle w:val="tabela-1"/>
              <w:numPr>
                <w:ilvl w:val="0"/>
                <w:numId w:val="0"/>
              </w:numPr>
              <w:cnfStyle w:val="000000000000" w:firstRow="0" w:lastRow="0" w:firstColumn="0" w:lastColumn="0" w:oddVBand="0" w:evenVBand="0" w:oddHBand="0" w:evenHBand="0" w:firstRowFirstColumn="0" w:firstRowLastColumn="0" w:lastRowFirstColumn="0" w:lastRowLastColumn="0"/>
              <w:rPr>
                <w:bCs w:val="0"/>
              </w:rPr>
            </w:pPr>
            <w:r w:rsidRPr="0049765A">
              <w:rPr>
                <w:bCs w:val="0"/>
              </w:rPr>
              <w:t>Registro de incidentes de risco; segunda linha; auditoria interna; gestores; auditoria externa; OGS; site da organização; site de entes reguladores; mídia; pesquisa integrada do TCU</w:t>
            </w:r>
          </w:p>
        </w:tc>
      </w:tr>
      <w:tr w:rsidR="0043192B" w:rsidRPr="0049765A" w14:paraId="7217CDA2" w14:textId="77777777" w:rsidTr="00620DD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33759FE4" w14:textId="77777777" w:rsidR="0043192B" w:rsidRPr="0049765A" w:rsidRDefault="0043192B" w:rsidP="00163EE4">
            <w:pPr>
              <w:rPr>
                <w:color w:val="000000" w:themeColor="text1"/>
                <w:sz w:val="18"/>
                <w:szCs w:val="18"/>
              </w:rPr>
            </w:pPr>
          </w:p>
        </w:tc>
        <w:tc>
          <w:tcPr>
            <w:tcW w:w="6877" w:type="dxa"/>
          </w:tcPr>
          <w:p w14:paraId="4283CA11" w14:textId="45F315B7" w:rsidR="0043192B" w:rsidRPr="0049765A" w:rsidRDefault="0043192B" w:rsidP="00F003ED">
            <w:pPr>
              <w:pStyle w:val="tabela"/>
              <w:numPr>
                <w:ilvl w:val="0"/>
                <w:numId w:val="56"/>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Onde e com que frequência as avaliações de riscos são conduzidas em toda a organização</w:t>
            </w:r>
          </w:p>
        </w:tc>
        <w:tc>
          <w:tcPr>
            <w:tcW w:w="6877" w:type="dxa"/>
          </w:tcPr>
          <w:p w14:paraId="54EBB8A7" w14:textId="081810C7" w:rsidR="0043192B" w:rsidRPr="0049765A" w:rsidRDefault="00097BBB" w:rsidP="00163EE4">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rPr>
                <w:bCs w:val="0"/>
              </w:rPr>
              <w:t>Política de gestão de riscos; s</w:t>
            </w:r>
            <w:r w:rsidR="001B32CB" w:rsidRPr="0049765A">
              <w:rPr>
                <w:bCs w:val="0"/>
              </w:rPr>
              <w:t xml:space="preserve">istema de informação utilizado pela gestão de riscos; </w:t>
            </w:r>
            <w:r w:rsidRPr="0049765A">
              <w:rPr>
                <w:bCs w:val="0"/>
              </w:rPr>
              <w:t>i</w:t>
            </w:r>
            <w:r w:rsidR="001B32CB" w:rsidRPr="0049765A">
              <w:rPr>
                <w:bCs w:val="0"/>
              </w:rPr>
              <w:t>nstância responsável pela coordenação da gestão de riscos</w:t>
            </w:r>
            <w:r w:rsidRPr="0049765A">
              <w:rPr>
                <w:bCs w:val="0"/>
              </w:rPr>
              <w:t>; estratégia de integração da gestão de riscos nas atividades organizacionais</w:t>
            </w:r>
          </w:p>
        </w:tc>
      </w:tr>
      <w:tr w:rsidR="0043192B" w:rsidRPr="0049765A" w14:paraId="1F5B7CE4" w14:textId="77777777" w:rsidTr="00620DD4">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1638C06E" w14:textId="77777777" w:rsidR="0043192B" w:rsidRPr="0049765A" w:rsidRDefault="0043192B" w:rsidP="00163EE4">
            <w:pPr>
              <w:rPr>
                <w:color w:val="000000" w:themeColor="text1"/>
                <w:sz w:val="18"/>
                <w:szCs w:val="18"/>
              </w:rPr>
            </w:pPr>
          </w:p>
        </w:tc>
        <w:tc>
          <w:tcPr>
            <w:tcW w:w="6877" w:type="dxa"/>
          </w:tcPr>
          <w:p w14:paraId="1A3B0A1D" w14:textId="5A4B1443" w:rsidR="0043192B" w:rsidRPr="0049765A" w:rsidRDefault="0043192B" w:rsidP="00F003ED">
            <w:pPr>
              <w:pStyle w:val="tabela"/>
              <w:numPr>
                <w:ilvl w:val="0"/>
                <w:numId w:val="56"/>
              </w:numPr>
              <w:tabs>
                <w:tab w:val="clear" w:pos="290"/>
                <w:tab w:val="left" w:pos="342"/>
              </w:tabs>
              <w:ind w:left="0" w:firstLine="0"/>
              <w:cnfStyle w:val="000000000000" w:firstRow="0" w:lastRow="0" w:firstColumn="0" w:lastColumn="0" w:oddVBand="0" w:evenVBand="0" w:oddHBand="0" w:evenHBand="0" w:firstRowFirstColumn="0" w:firstRowLastColumn="0" w:lastRowFirstColumn="0" w:lastRowLastColumn="0"/>
            </w:pPr>
            <w:r w:rsidRPr="0049765A">
              <w:t>Inventário ou registro de riscos organizacionais/corporativos (o escopo para essa matriz não contempla riscos financeiros e pode ser delimitado de acordo com o porte da organização e a análise dos relatórios de prestadores internos e externos de serviços de avaliação)</w:t>
            </w:r>
          </w:p>
        </w:tc>
        <w:tc>
          <w:tcPr>
            <w:tcW w:w="6877" w:type="dxa"/>
          </w:tcPr>
          <w:p w14:paraId="65FFBF51" w14:textId="2EF178BF" w:rsidR="0043192B" w:rsidRPr="0049765A" w:rsidRDefault="001B32CB" w:rsidP="00163EE4">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rPr>
                <w:bCs w:val="0"/>
              </w:rPr>
              <w:t>Documentação da etapa de identificação de riscos</w:t>
            </w:r>
          </w:p>
        </w:tc>
      </w:tr>
      <w:tr w:rsidR="0043192B" w:rsidRPr="0049765A" w14:paraId="42D0A677" w14:textId="77777777" w:rsidTr="00620DD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559A0210" w14:textId="77777777" w:rsidR="0043192B" w:rsidRPr="0049765A" w:rsidRDefault="0043192B" w:rsidP="00163EE4">
            <w:pPr>
              <w:rPr>
                <w:color w:val="000000" w:themeColor="text1"/>
                <w:sz w:val="18"/>
                <w:szCs w:val="18"/>
              </w:rPr>
            </w:pPr>
          </w:p>
        </w:tc>
        <w:tc>
          <w:tcPr>
            <w:tcW w:w="6877" w:type="dxa"/>
          </w:tcPr>
          <w:p w14:paraId="104DFAB4" w14:textId="0D55476D" w:rsidR="0043192B" w:rsidRPr="0049765A" w:rsidRDefault="0043192B" w:rsidP="00F003ED">
            <w:pPr>
              <w:pStyle w:val="tabela"/>
              <w:numPr>
                <w:ilvl w:val="0"/>
                <w:numId w:val="56"/>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Técnicas e ferramentas utilizadas na etapa de identificação</w:t>
            </w:r>
          </w:p>
        </w:tc>
        <w:tc>
          <w:tcPr>
            <w:tcW w:w="6877" w:type="dxa"/>
          </w:tcPr>
          <w:p w14:paraId="1A978B88" w14:textId="4A0F5275" w:rsidR="0043192B" w:rsidRPr="0049765A" w:rsidRDefault="001B32CB" w:rsidP="00163EE4">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rPr>
                <w:bCs w:val="0"/>
              </w:rPr>
              <w:t xml:space="preserve">Manual de gestão de riscos da organização; </w:t>
            </w:r>
            <w:r w:rsidR="00DE5F4C" w:rsidRPr="0049765A">
              <w:rPr>
                <w:bCs w:val="0"/>
              </w:rPr>
              <w:t>d</w:t>
            </w:r>
            <w:r w:rsidRPr="0049765A">
              <w:rPr>
                <w:bCs w:val="0"/>
              </w:rPr>
              <w:t>ocumentação da etapa de identificação de riscos</w:t>
            </w:r>
          </w:p>
        </w:tc>
      </w:tr>
      <w:tr w:rsidR="0043192B" w:rsidRPr="0049765A" w14:paraId="212D9BB8" w14:textId="77777777" w:rsidTr="00620DD4">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598EF6B3" w14:textId="77777777" w:rsidR="0043192B" w:rsidRPr="0049765A" w:rsidRDefault="0043192B" w:rsidP="00163EE4">
            <w:pPr>
              <w:rPr>
                <w:color w:val="000000" w:themeColor="text1"/>
                <w:sz w:val="18"/>
                <w:szCs w:val="18"/>
              </w:rPr>
            </w:pPr>
          </w:p>
        </w:tc>
        <w:tc>
          <w:tcPr>
            <w:tcW w:w="6877" w:type="dxa"/>
          </w:tcPr>
          <w:p w14:paraId="5C9B1834" w14:textId="2401AA44" w:rsidR="0043192B" w:rsidRPr="0049765A" w:rsidRDefault="0043192B" w:rsidP="00F003ED">
            <w:pPr>
              <w:pStyle w:val="tabela"/>
              <w:numPr>
                <w:ilvl w:val="0"/>
                <w:numId w:val="56"/>
              </w:numPr>
              <w:tabs>
                <w:tab w:val="clear" w:pos="290"/>
                <w:tab w:val="left" w:pos="342"/>
              </w:tabs>
              <w:ind w:left="0" w:firstLine="0"/>
              <w:cnfStyle w:val="000000000000" w:firstRow="0" w:lastRow="0" w:firstColumn="0" w:lastColumn="0" w:oddVBand="0" w:evenVBand="0" w:oddHBand="0" w:evenHBand="0" w:firstRowFirstColumn="0" w:firstRowLastColumn="0" w:lastRowFirstColumn="0" w:lastRowLastColumn="0"/>
            </w:pPr>
            <w:r w:rsidRPr="0049765A">
              <w:t xml:space="preserve">Método de análise utilizado, descrição dos controles existentes </w:t>
            </w:r>
          </w:p>
        </w:tc>
        <w:tc>
          <w:tcPr>
            <w:tcW w:w="6877" w:type="dxa"/>
          </w:tcPr>
          <w:p w14:paraId="44FC614D" w14:textId="1CA858F1" w:rsidR="0043192B" w:rsidRPr="0049765A" w:rsidRDefault="001B32CB" w:rsidP="00163EE4">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rPr>
                <w:bCs w:val="0"/>
              </w:rPr>
              <w:t xml:space="preserve">Manual de gestão de riscos da organização; </w:t>
            </w:r>
            <w:r w:rsidR="00DE5F4C" w:rsidRPr="0049765A">
              <w:rPr>
                <w:bCs w:val="0"/>
              </w:rPr>
              <w:t>d</w:t>
            </w:r>
            <w:r w:rsidRPr="0049765A">
              <w:rPr>
                <w:bCs w:val="0"/>
              </w:rPr>
              <w:t>ocumentação da etapa de análise de riscos</w:t>
            </w:r>
          </w:p>
        </w:tc>
      </w:tr>
      <w:tr w:rsidR="0043192B" w:rsidRPr="0049765A" w14:paraId="32C8C09E" w14:textId="77777777" w:rsidTr="00620DD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2FE68673" w14:textId="77777777" w:rsidR="0043192B" w:rsidRPr="0049765A" w:rsidRDefault="0043192B" w:rsidP="00163EE4">
            <w:pPr>
              <w:rPr>
                <w:color w:val="000000" w:themeColor="text1"/>
                <w:sz w:val="18"/>
                <w:szCs w:val="18"/>
              </w:rPr>
            </w:pPr>
          </w:p>
        </w:tc>
        <w:tc>
          <w:tcPr>
            <w:tcW w:w="6877" w:type="dxa"/>
          </w:tcPr>
          <w:p w14:paraId="39C0C484" w14:textId="2D5F8B66" w:rsidR="0043192B" w:rsidRPr="0049765A" w:rsidRDefault="0043192B" w:rsidP="00F003ED">
            <w:pPr>
              <w:pStyle w:val="tabela"/>
              <w:numPr>
                <w:ilvl w:val="0"/>
                <w:numId w:val="56"/>
              </w:numPr>
              <w:tabs>
                <w:tab w:val="clear" w:pos="290"/>
                <w:tab w:val="left" w:pos="342"/>
              </w:tabs>
              <w:ind w:left="0" w:firstLine="0"/>
              <w:cnfStyle w:val="000000100000" w:firstRow="0" w:lastRow="0" w:firstColumn="0" w:lastColumn="0" w:oddVBand="0" w:evenVBand="0" w:oddHBand="1" w:evenHBand="0" w:firstRowFirstColumn="0" w:firstRowLastColumn="0" w:lastRowFirstColumn="0" w:lastRowLastColumn="0"/>
            </w:pPr>
            <w:r w:rsidRPr="0049765A">
              <w:t>Planos de tratamento dos riscos</w:t>
            </w:r>
          </w:p>
        </w:tc>
        <w:tc>
          <w:tcPr>
            <w:tcW w:w="6877" w:type="dxa"/>
          </w:tcPr>
          <w:p w14:paraId="333FD485" w14:textId="3037CB6D" w:rsidR="0043192B" w:rsidRPr="0049765A" w:rsidRDefault="001B32CB" w:rsidP="00163EE4">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rPr>
                <w:bCs w:val="0"/>
              </w:rPr>
              <w:t xml:space="preserve">Instância responsável pela coordenação da gestão de riscos; </w:t>
            </w:r>
            <w:r w:rsidR="00942039" w:rsidRPr="0049765A">
              <w:rPr>
                <w:bCs w:val="0"/>
              </w:rPr>
              <w:t>d</w:t>
            </w:r>
            <w:r w:rsidRPr="0049765A">
              <w:rPr>
                <w:bCs w:val="0"/>
              </w:rPr>
              <w:t>ocumentação da etapa de avaliação de riscos</w:t>
            </w:r>
          </w:p>
        </w:tc>
      </w:tr>
      <w:tr w:rsidR="0043192B" w:rsidRPr="0049765A" w14:paraId="3CA58487" w14:textId="77777777" w:rsidTr="00620DD4">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5A92401E" w14:textId="77777777" w:rsidR="0043192B" w:rsidRPr="0049765A" w:rsidRDefault="0043192B" w:rsidP="00163EE4">
            <w:pPr>
              <w:rPr>
                <w:color w:val="000000" w:themeColor="text1"/>
                <w:sz w:val="18"/>
                <w:szCs w:val="18"/>
              </w:rPr>
            </w:pPr>
          </w:p>
        </w:tc>
        <w:tc>
          <w:tcPr>
            <w:tcW w:w="6877" w:type="dxa"/>
          </w:tcPr>
          <w:p w14:paraId="37B2AD1E" w14:textId="4573990D" w:rsidR="0043192B" w:rsidRPr="0049765A" w:rsidRDefault="0043192B" w:rsidP="00F003ED">
            <w:pPr>
              <w:pStyle w:val="tabela"/>
              <w:numPr>
                <w:ilvl w:val="0"/>
                <w:numId w:val="56"/>
              </w:numPr>
              <w:tabs>
                <w:tab w:val="clear" w:pos="290"/>
                <w:tab w:val="left" w:pos="342"/>
              </w:tabs>
              <w:ind w:left="0" w:firstLine="0"/>
              <w:cnfStyle w:val="000000000000" w:firstRow="0" w:lastRow="0" w:firstColumn="0" w:lastColumn="0" w:oddVBand="0" w:evenVBand="0" w:oddHBand="0" w:evenHBand="0" w:firstRowFirstColumn="0" w:firstRowLastColumn="0" w:lastRowFirstColumn="0" w:lastRowLastColumn="0"/>
            </w:pPr>
            <w:r w:rsidRPr="0049765A">
              <w:t>Formas de participação dos responsáveis pelo tratamento dos riscos no processo de escolha das respostas aos riscos</w:t>
            </w:r>
          </w:p>
        </w:tc>
        <w:tc>
          <w:tcPr>
            <w:tcW w:w="6877" w:type="dxa"/>
          </w:tcPr>
          <w:p w14:paraId="5CA83927" w14:textId="79684030" w:rsidR="0043192B" w:rsidRPr="0049765A" w:rsidRDefault="001B32CB" w:rsidP="00163EE4">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rPr>
                <w:bCs w:val="0"/>
              </w:rPr>
              <w:t>Documentação da etapa de avaliação de riscos</w:t>
            </w:r>
          </w:p>
        </w:tc>
      </w:tr>
      <w:tr w:rsidR="0043192B" w:rsidRPr="0049765A" w14:paraId="0F138BDC" w14:textId="77777777" w:rsidTr="00620DD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770F22C9" w14:textId="77777777" w:rsidR="0043192B" w:rsidRPr="0049765A" w:rsidRDefault="0043192B" w:rsidP="00163EE4">
            <w:pPr>
              <w:rPr>
                <w:color w:val="000000" w:themeColor="text1"/>
                <w:sz w:val="18"/>
                <w:szCs w:val="18"/>
              </w:rPr>
            </w:pPr>
          </w:p>
        </w:tc>
        <w:tc>
          <w:tcPr>
            <w:tcW w:w="6877" w:type="dxa"/>
          </w:tcPr>
          <w:p w14:paraId="1AB67FBE" w14:textId="7EC36F1F" w:rsidR="0043192B" w:rsidRPr="0049765A" w:rsidRDefault="0043192B" w:rsidP="00F003ED">
            <w:pPr>
              <w:pStyle w:val="tabela"/>
              <w:numPr>
                <w:ilvl w:val="0"/>
                <w:numId w:val="56"/>
              </w:numPr>
              <w:tabs>
                <w:tab w:val="clear" w:pos="290"/>
                <w:tab w:val="left" w:pos="342"/>
              </w:tabs>
              <w:ind w:left="0" w:firstLine="0"/>
              <w:cnfStyle w:val="000000100000" w:firstRow="0" w:lastRow="0" w:firstColumn="0" w:lastColumn="0" w:oddVBand="0" w:evenVBand="0" w:oddHBand="1" w:evenHBand="0" w:firstRowFirstColumn="0" w:firstRowLastColumn="0" w:lastRowFirstColumn="0" w:lastRowLastColumn="0"/>
            </w:pPr>
            <w:r w:rsidRPr="0049765A">
              <w:t>Diretrizes e protocolos de comunicação estabelecidos para viabilizar o compartilhamento de informações sobre os riscos identificados</w:t>
            </w:r>
          </w:p>
        </w:tc>
        <w:tc>
          <w:tcPr>
            <w:tcW w:w="6877" w:type="dxa"/>
          </w:tcPr>
          <w:p w14:paraId="664F6646" w14:textId="7DB387A1" w:rsidR="0043192B" w:rsidRPr="0049765A" w:rsidRDefault="006C01A6" w:rsidP="00163EE4">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rPr>
                <w:bCs w:val="0"/>
              </w:rPr>
              <w:t>Política de gestão de riscos; sistema de informação utilizado pela gestão de riscos; instância responsável pela coordenação da gestão de riscos</w:t>
            </w:r>
          </w:p>
        </w:tc>
      </w:tr>
      <w:tr w:rsidR="00846C0F" w:rsidRPr="0049765A" w14:paraId="3EF09D8A" w14:textId="77777777" w:rsidTr="00620DD4">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1FB072A4" w14:textId="77777777" w:rsidR="00846C0F" w:rsidRPr="0049765A" w:rsidRDefault="00846C0F" w:rsidP="00163EE4">
            <w:pPr>
              <w:rPr>
                <w:color w:val="000000" w:themeColor="text1"/>
                <w:sz w:val="18"/>
                <w:szCs w:val="18"/>
              </w:rPr>
            </w:pPr>
          </w:p>
        </w:tc>
        <w:tc>
          <w:tcPr>
            <w:tcW w:w="6877" w:type="dxa"/>
          </w:tcPr>
          <w:p w14:paraId="4F2AB613" w14:textId="14A714DD" w:rsidR="00846C0F" w:rsidRPr="0049765A" w:rsidRDefault="00846C0F" w:rsidP="00F003ED">
            <w:pPr>
              <w:pStyle w:val="tabela"/>
              <w:numPr>
                <w:ilvl w:val="0"/>
                <w:numId w:val="56"/>
              </w:numPr>
              <w:tabs>
                <w:tab w:val="clear" w:pos="290"/>
                <w:tab w:val="left" w:pos="342"/>
              </w:tabs>
              <w:ind w:left="0" w:firstLine="0"/>
              <w:cnfStyle w:val="000000000000" w:firstRow="0" w:lastRow="0" w:firstColumn="0" w:lastColumn="0" w:oddVBand="0" w:evenVBand="0" w:oddHBand="0" w:evenHBand="0" w:firstRowFirstColumn="0" w:firstRowLastColumn="0" w:lastRowFirstColumn="0" w:lastRowLastColumn="0"/>
            </w:pPr>
            <w:r w:rsidRPr="0049765A">
              <w:t>Percepção de membros de funções de segunda linha; e gerentes operacionais acerca do funcionamento do processo de gestão de riscos</w:t>
            </w:r>
          </w:p>
        </w:tc>
        <w:tc>
          <w:tcPr>
            <w:tcW w:w="6877" w:type="dxa"/>
          </w:tcPr>
          <w:p w14:paraId="3497CF18" w14:textId="662D3E4C" w:rsidR="00846C0F" w:rsidRPr="0049765A" w:rsidRDefault="00846C0F" w:rsidP="00163EE4">
            <w:pPr>
              <w:pStyle w:val="tabela-1"/>
              <w:numPr>
                <w:ilvl w:val="0"/>
                <w:numId w:val="0"/>
              </w:numPr>
              <w:cnfStyle w:val="000000000000" w:firstRow="0" w:lastRow="0" w:firstColumn="0" w:lastColumn="0" w:oddVBand="0" w:evenVBand="0" w:oddHBand="0" w:evenHBand="0" w:firstRowFirstColumn="0" w:firstRowLastColumn="0" w:lastRowFirstColumn="0" w:lastRowLastColumn="0"/>
              <w:rPr>
                <w:bCs w:val="0"/>
              </w:rPr>
            </w:pPr>
            <w:r w:rsidRPr="0049765A">
              <w:t>Membros de funções de segunda linha; gerentes operacionais</w:t>
            </w:r>
          </w:p>
        </w:tc>
      </w:tr>
      <w:tr w:rsidR="00163EE4" w:rsidRPr="0049765A" w14:paraId="7A946F4E" w14:textId="77777777" w:rsidTr="00620DD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0BD495B0" w14:textId="77777777" w:rsidR="00163EE4" w:rsidRPr="0049765A" w:rsidRDefault="00163EE4" w:rsidP="00163EE4">
            <w:pPr>
              <w:rPr>
                <w:color w:val="000000" w:themeColor="text1"/>
                <w:sz w:val="18"/>
                <w:szCs w:val="18"/>
              </w:rPr>
            </w:pPr>
          </w:p>
        </w:tc>
        <w:tc>
          <w:tcPr>
            <w:tcW w:w="6877" w:type="dxa"/>
          </w:tcPr>
          <w:p w14:paraId="757F28B9" w14:textId="2A8AEB94" w:rsidR="00163EE4" w:rsidRPr="0049765A" w:rsidRDefault="0043192B" w:rsidP="00F003ED">
            <w:pPr>
              <w:pStyle w:val="tabela"/>
              <w:numPr>
                <w:ilvl w:val="0"/>
                <w:numId w:val="56"/>
              </w:numPr>
              <w:tabs>
                <w:tab w:val="clear" w:pos="290"/>
                <w:tab w:val="left" w:pos="342"/>
              </w:tabs>
              <w:ind w:left="0" w:firstLine="0"/>
              <w:cnfStyle w:val="000000100000" w:firstRow="0" w:lastRow="0" w:firstColumn="0" w:lastColumn="0" w:oddVBand="0" w:evenVBand="0" w:oddHBand="1" w:evenHBand="0" w:firstRowFirstColumn="0" w:firstRowLastColumn="0" w:lastRowFirstColumn="0" w:lastRowLastColumn="0"/>
            </w:pPr>
            <w:r w:rsidRPr="0049765A">
              <w:t>Sistema de informação que apoia a gestão de riscos, se houver</w:t>
            </w:r>
          </w:p>
        </w:tc>
        <w:tc>
          <w:tcPr>
            <w:tcW w:w="6877" w:type="dxa"/>
          </w:tcPr>
          <w:p w14:paraId="2A4A2C5B" w14:textId="687E445B" w:rsidR="00163EE4" w:rsidRPr="0049765A" w:rsidRDefault="00942039" w:rsidP="00163EE4">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rPr>
                <w:bCs w:val="0"/>
              </w:rPr>
              <w:t>Política de gestão de riscos; sistema de informação utilizado pela gestão de riscos; instância responsável pela coordenação da gestão de riscos</w:t>
            </w:r>
          </w:p>
        </w:tc>
      </w:tr>
      <w:tr w:rsidR="00163EE4" w:rsidRPr="0049765A" w14:paraId="00F6EDE2" w14:textId="77777777" w:rsidTr="00620DD4">
        <w:tc>
          <w:tcPr>
            <w:cnfStyle w:val="001000000000" w:firstRow="0" w:lastRow="0" w:firstColumn="1" w:lastColumn="0" w:oddVBand="0" w:evenVBand="0" w:oddHBand="0" w:evenHBand="0" w:firstRowFirstColumn="0" w:firstRowLastColumn="0" w:lastRowFirstColumn="0" w:lastRowLastColumn="0"/>
            <w:tcW w:w="1834" w:type="dxa"/>
          </w:tcPr>
          <w:p w14:paraId="2B7EF1C8" w14:textId="77777777" w:rsidR="00163EE4" w:rsidRPr="0049765A" w:rsidRDefault="00163EE4" w:rsidP="00163EE4">
            <w:pPr>
              <w:rPr>
                <w:b w:val="0"/>
                <w:bCs w:val="0"/>
                <w:color w:val="000000" w:themeColor="text1"/>
                <w:sz w:val="18"/>
                <w:szCs w:val="18"/>
              </w:rPr>
            </w:pPr>
            <w:r w:rsidRPr="0049765A">
              <w:rPr>
                <w:color w:val="000000" w:themeColor="text1"/>
                <w:sz w:val="18"/>
                <w:szCs w:val="18"/>
              </w:rPr>
              <w:t>Procedimentos</w:t>
            </w:r>
          </w:p>
        </w:tc>
        <w:tc>
          <w:tcPr>
            <w:tcW w:w="13754" w:type="dxa"/>
            <w:gridSpan w:val="2"/>
          </w:tcPr>
          <w:p w14:paraId="566D54E4" w14:textId="79700218" w:rsidR="001B32CB" w:rsidRPr="0049765A" w:rsidRDefault="001B32CB" w:rsidP="00F003ED">
            <w:pPr>
              <w:pStyle w:val="tabela"/>
              <w:numPr>
                <w:ilvl w:val="0"/>
                <w:numId w:val="61"/>
              </w:numPr>
              <w:ind w:left="0" w:firstLine="0"/>
              <w:cnfStyle w:val="000000000000" w:firstRow="0" w:lastRow="0" w:firstColumn="0" w:lastColumn="0" w:oddVBand="0" w:evenVBand="0" w:oddHBand="0" w:evenHBand="0" w:firstRowFirstColumn="0" w:firstRowLastColumn="0" w:lastRowFirstColumn="0" w:lastRowLastColumn="0"/>
            </w:pPr>
            <w:r w:rsidRPr="0049765A">
              <w:t xml:space="preserve">Verificar as respostas da organização </w:t>
            </w:r>
            <w:r w:rsidR="0081070F" w:rsidRPr="0049765A">
              <w:t>às questões 2111 letra f e 2113</w:t>
            </w:r>
            <w:r w:rsidRPr="0049765A">
              <w:t>. Se a organização estiver no nível inexpressivo ou inicial na 211</w:t>
            </w:r>
            <w:r w:rsidR="0081070F" w:rsidRPr="0049765A">
              <w:t xml:space="preserve">3 e/ou 2111 e/ou se não tiver marcado a letra f da 2111, </w:t>
            </w:r>
            <w:r w:rsidRPr="0049765A">
              <w:t>não se justifica aprofundar a análise da 2113.</w:t>
            </w:r>
            <w:r w:rsidR="00A92A00" w:rsidRPr="0049765A">
              <w:t xml:space="preserve"> </w:t>
            </w:r>
          </w:p>
          <w:p w14:paraId="3B5E970E" w14:textId="67DE8709" w:rsidR="001B32CB" w:rsidRPr="0049765A" w:rsidRDefault="001B32CB" w:rsidP="00F003ED">
            <w:pPr>
              <w:pStyle w:val="tabela"/>
              <w:numPr>
                <w:ilvl w:val="0"/>
                <w:numId w:val="61"/>
              </w:numPr>
              <w:ind w:left="0" w:firstLine="0"/>
              <w:cnfStyle w:val="000000000000" w:firstRow="0" w:lastRow="0" w:firstColumn="0" w:lastColumn="0" w:oddVBand="0" w:evenVBand="0" w:oddHBand="0" w:evenHBand="0" w:firstRowFirstColumn="0" w:firstRowLastColumn="0" w:lastRowFirstColumn="0" w:lastRowLastColumn="0"/>
            </w:pPr>
            <w:r w:rsidRPr="0049765A">
              <w:t xml:space="preserve">Analisar os relatórios dos dois últimos anos dos prestadores internos e externos de serviços de avaliação para levantamento preliminar do funcionamento da gestão de riscos;  </w:t>
            </w:r>
          </w:p>
          <w:p w14:paraId="36D5C0F7" w14:textId="68093A61" w:rsidR="001B32CB" w:rsidRPr="0049765A" w:rsidRDefault="001B32CB" w:rsidP="00F003ED">
            <w:pPr>
              <w:pStyle w:val="tabela"/>
              <w:numPr>
                <w:ilvl w:val="0"/>
                <w:numId w:val="61"/>
              </w:numPr>
              <w:ind w:left="0" w:firstLine="0"/>
              <w:cnfStyle w:val="000000000000" w:firstRow="0" w:lastRow="0" w:firstColumn="0" w:lastColumn="0" w:oddVBand="0" w:evenVBand="0" w:oddHBand="0" w:evenHBand="0" w:firstRowFirstColumn="0" w:firstRowLastColumn="0" w:lastRowFirstColumn="0" w:lastRowLastColumn="0"/>
            </w:pPr>
            <w:r w:rsidRPr="0049765A">
              <w:t xml:space="preserve">Aplicar roteiro de entrevista em amostra de membros de conselho/comitê de riscos, chefes de outras instâncias responsáveis pela segunda linha; </w:t>
            </w:r>
            <w:r w:rsidR="00846C0F" w:rsidRPr="0049765A">
              <w:t>e</w:t>
            </w:r>
            <w:r w:rsidRPr="0049765A">
              <w:t xml:space="preserve"> gerências de grupos/divisões para coletar informações acerca do funcionamento do processo de gestão de riscos;</w:t>
            </w:r>
          </w:p>
          <w:p w14:paraId="41588525" w14:textId="2440D9B6" w:rsidR="001B32CB" w:rsidRPr="0049765A" w:rsidRDefault="001B32CB" w:rsidP="00F003ED">
            <w:pPr>
              <w:pStyle w:val="tabela"/>
              <w:numPr>
                <w:ilvl w:val="0"/>
                <w:numId w:val="61"/>
              </w:numPr>
              <w:ind w:left="0" w:firstLine="0"/>
              <w:cnfStyle w:val="000000000000" w:firstRow="0" w:lastRow="0" w:firstColumn="0" w:lastColumn="0" w:oddVBand="0" w:evenVBand="0" w:oddHBand="0" w:evenHBand="0" w:firstRowFirstColumn="0" w:firstRowLastColumn="0" w:lastRowFirstColumn="0" w:lastRowLastColumn="0"/>
            </w:pPr>
            <w:r w:rsidRPr="0049765A">
              <w:t xml:space="preserve">Realizar pesquisa de percepção ou grupo focal com amostra de gerentes </w:t>
            </w:r>
            <w:r w:rsidR="000B762E" w:rsidRPr="0049765A">
              <w:t>operacionais</w:t>
            </w:r>
            <w:r w:rsidRPr="0049765A">
              <w:t xml:space="preserve"> sobre o funcionamento do processo de gestão de riscos (modelo pode ser encontrado na instrução do TC 020.372/2014-0);</w:t>
            </w:r>
          </w:p>
          <w:p w14:paraId="7BF8A5DE" w14:textId="5E615B82" w:rsidR="001B32CB" w:rsidRPr="0049765A" w:rsidRDefault="001B32CB" w:rsidP="00F003ED">
            <w:pPr>
              <w:pStyle w:val="tabela"/>
              <w:numPr>
                <w:ilvl w:val="0"/>
                <w:numId w:val="61"/>
              </w:numPr>
              <w:ind w:left="0" w:firstLine="0"/>
              <w:cnfStyle w:val="000000000000" w:firstRow="0" w:lastRow="0" w:firstColumn="0" w:lastColumn="0" w:oddVBand="0" w:evenVBand="0" w:oddHBand="0" w:evenHBand="0" w:firstRowFirstColumn="0" w:firstRowLastColumn="0" w:lastRowFirstColumn="0" w:lastRowLastColumn="0"/>
            </w:pPr>
            <w:r w:rsidRPr="0049765A">
              <w:t>Analisar a política e manual de gestão de riscos, se houver, para verificar se foram definidos: estratégia de implementação da gestão de riscos na organização; métodos de identificação de riscos; critérios de análise e de avaliação. Podem ser utilizados os resultados da avaliação da questão 211</w:t>
            </w:r>
            <w:r w:rsidR="00BC63B1" w:rsidRPr="0049765A">
              <w:t>1</w:t>
            </w:r>
            <w:r w:rsidRPr="0049765A">
              <w:t>;</w:t>
            </w:r>
          </w:p>
          <w:p w14:paraId="0D003627" w14:textId="49137D58" w:rsidR="001B32CB" w:rsidRPr="0049765A" w:rsidRDefault="001B32CB" w:rsidP="00F003ED">
            <w:pPr>
              <w:pStyle w:val="tabela"/>
              <w:numPr>
                <w:ilvl w:val="0"/>
                <w:numId w:val="61"/>
              </w:numPr>
              <w:ind w:left="0" w:firstLine="0"/>
              <w:cnfStyle w:val="000000000000" w:firstRow="0" w:lastRow="0" w:firstColumn="0" w:lastColumn="0" w:oddVBand="0" w:evenVBand="0" w:oddHBand="0" w:evenHBand="0" w:firstRowFirstColumn="0" w:firstRowLastColumn="0" w:lastRowFirstColumn="0" w:lastRowLastColumn="0"/>
            </w:pPr>
            <w:r w:rsidRPr="0049765A">
              <w:t>Verificar se a organização possui registro de riscos identificados (seja por matrizes, sistema, planilhas) com descrição das causas, eventos e efeitos, níveis de risco calculados. Avaliar quais áreas foram cobertas no registro;</w:t>
            </w:r>
          </w:p>
          <w:p w14:paraId="5C2A3D6C" w14:textId="2DF2FBC4" w:rsidR="001B32CB" w:rsidRPr="0049765A" w:rsidRDefault="001B32CB" w:rsidP="00F003ED">
            <w:pPr>
              <w:pStyle w:val="tabela"/>
              <w:numPr>
                <w:ilvl w:val="0"/>
                <w:numId w:val="61"/>
              </w:numPr>
              <w:ind w:left="0" w:firstLine="0"/>
              <w:cnfStyle w:val="000000000000" w:firstRow="0" w:lastRow="0" w:firstColumn="0" w:lastColumn="0" w:oddVBand="0" w:evenVBand="0" w:oddHBand="0" w:evenHBand="0" w:firstRowFirstColumn="0" w:firstRowLastColumn="0" w:lastRowFirstColumn="0" w:lastRowLastColumn="0"/>
            </w:pPr>
            <w:r w:rsidRPr="0049765A">
              <w:t>Analisar se os controles existentes foram considerados para cálculo de níveis residuais. Essa análise pode ajudar a identificar riscos residuais acima do tolerável, controles excessivos ou ineficazes ou a ausência de avaliação dos controles mantidos pela organização;</w:t>
            </w:r>
          </w:p>
          <w:p w14:paraId="5B834E78" w14:textId="5DB15E26" w:rsidR="001B32CB" w:rsidRPr="0049765A" w:rsidRDefault="001B32CB" w:rsidP="00F003ED">
            <w:pPr>
              <w:pStyle w:val="tabela"/>
              <w:numPr>
                <w:ilvl w:val="0"/>
                <w:numId w:val="61"/>
              </w:numPr>
              <w:ind w:left="0" w:firstLine="0"/>
              <w:cnfStyle w:val="000000000000" w:firstRow="0" w:lastRow="0" w:firstColumn="0" w:lastColumn="0" w:oddVBand="0" w:evenVBand="0" w:oddHBand="0" w:evenHBand="0" w:firstRowFirstColumn="0" w:firstRowLastColumn="0" w:lastRowFirstColumn="0" w:lastRowLastColumn="0"/>
            </w:pPr>
            <w:r w:rsidRPr="0049765A">
              <w:t xml:space="preserve">Verificar se foram definidos requisitos de reporte das informações; </w:t>
            </w:r>
          </w:p>
          <w:p w14:paraId="5766438F" w14:textId="7875D0BC" w:rsidR="001B32CB" w:rsidRPr="0049765A" w:rsidRDefault="001B32CB" w:rsidP="00F003ED">
            <w:pPr>
              <w:pStyle w:val="tabela"/>
              <w:numPr>
                <w:ilvl w:val="0"/>
                <w:numId w:val="61"/>
              </w:numPr>
              <w:ind w:left="0" w:firstLine="0"/>
              <w:cnfStyle w:val="000000000000" w:firstRow="0" w:lastRow="0" w:firstColumn="0" w:lastColumn="0" w:oddVBand="0" w:evenVBand="0" w:oddHBand="0" w:evenHBand="0" w:firstRowFirstColumn="0" w:firstRowLastColumn="0" w:lastRowFirstColumn="0" w:lastRowLastColumn="0"/>
            </w:pPr>
            <w:r w:rsidRPr="0049765A">
              <w:t>Verificar se para os riscos avaliados para medidas de tratamento há planos de tratamento, com identificação de proprietários, ações propostas e responsáveis pela implementação;</w:t>
            </w:r>
          </w:p>
          <w:p w14:paraId="093AA95B" w14:textId="22FA7FD8" w:rsidR="001B32CB" w:rsidRPr="0049765A" w:rsidRDefault="001B32CB" w:rsidP="00F003ED">
            <w:pPr>
              <w:pStyle w:val="tabela"/>
              <w:numPr>
                <w:ilvl w:val="0"/>
                <w:numId w:val="61"/>
              </w:numPr>
              <w:ind w:left="0" w:firstLine="0"/>
              <w:cnfStyle w:val="000000000000" w:firstRow="0" w:lastRow="0" w:firstColumn="0" w:lastColumn="0" w:oddVBand="0" w:evenVBand="0" w:oddHBand="0" w:evenHBand="0" w:firstRowFirstColumn="0" w:firstRowLastColumn="0" w:lastRowFirstColumn="0" w:lastRowLastColumn="0"/>
            </w:pPr>
            <w:r w:rsidRPr="0049765A">
              <w:t xml:space="preserve">Confrontar as informações obtidas com as entrevistas, pesquisas e análise documental para avaliar o nível de implementação da gestão de riscos na organização: </w:t>
            </w:r>
          </w:p>
          <w:p w14:paraId="2A7FCAD2" w14:textId="52B056E5" w:rsidR="001B32CB" w:rsidRPr="0049765A" w:rsidRDefault="001B32CB" w:rsidP="00F003ED">
            <w:pPr>
              <w:pStyle w:val="tabela"/>
              <w:numPr>
                <w:ilvl w:val="1"/>
                <w:numId w:val="61"/>
              </w:numPr>
              <w:ind w:left="201" w:firstLine="0"/>
              <w:cnfStyle w:val="000000000000" w:firstRow="0" w:lastRow="0" w:firstColumn="0" w:lastColumn="0" w:oddVBand="0" w:evenVBand="0" w:oddHBand="0" w:evenHBand="0" w:firstRowFirstColumn="0" w:firstRowLastColumn="0" w:lastRowFirstColumn="0" w:lastRowLastColumn="0"/>
            </w:pPr>
            <w:r w:rsidRPr="0049765A">
              <w:t>Inexpressivo - não foram definidos métodos e critérios para identificação, análise e avaliação de riscos; não há direcionamento da alta administração; não há processo definido, não há registro de riscos.</w:t>
            </w:r>
          </w:p>
          <w:p w14:paraId="0394AE10" w14:textId="43BF00AD" w:rsidR="001B32CB" w:rsidRPr="0049765A" w:rsidRDefault="001B32CB" w:rsidP="00F003ED">
            <w:pPr>
              <w:pStyle w:val="tabela"/>
              <w:numPr>
                <w:ilvl w:val="1"/>
                <w:numId w:val="61"/>
              </w:numPr>
              <w:ind w:left="201" w:firstLine="0"/>
              <w:cnfStyle w:val="000000000000" w:firstRow="0" w:lastRow="0" w:firstColumn="0" w:lastColumn="0" w:oddVBand="0" w:evenVBand="0" w:oddHBand="0" w:evenHBand="0" w:firstRowFirstColumn="0" w:firstRowLastColumn="0" w:lastRowFirstColumn="0" w:lastRowLastColumn="0"/>
            </w:pPr>
            <w:r w:rsidRPr="0049765A">
              <w:t>Inicial - métodos e critérios para identificação, análise e avaliação de riscos estão em fase piloto ou no início da implementação; processos ainda não foram mapeados; não foram identificados objetivos e elementos (processos, produtos, atividades, ativos) prioritários ou relevantes; não há protocolos de comunicação definidos; não há registro de riscos ou as etapas do processo começaram a ser realizadas em pequena parte da organização, de forma separada ou sob demanda; informações e relatórios são direcionados por exigências externas.</w:t>
            </w:r>
          </w:p>
          <w:p w14:paraId="79E65222" w14:textId="1B5CA499" w:rsidR="001B32CB" w:rsidRPr="0049765A" w:rsidRDefault="001B32CB" w:rsidP="00F003ED">
            <w:pPr>
              <w:pStyle w:val="tabela"/>
              <w:numPr>
                <w:ilvl w:val="1"/>
                <w:numId w:val="61"/>
              </w:numPr>
              <w:ind w:left="201" w:firstLine="0"/>
              <w:cnfStyle w:val="000000000000" w:firstRow="0" w:lastRow="0" w:firstColumn="0" w:lastColumn="0" w:oddVBand="0" w:evenVBand="0" w:oddHBand="0" w:evenHBand="0" w:firstRowFirstColumn="0" w:firstRowLastColumn="0" w:lastRowFirstColumn="0" w:lastRowLastColumn="0"/>
            </w:pPr>
            <w:r w:rsidRPr="0049765A">
              <w:t>Intermediário – há abordagem padronizada para identificação, análise e avaliação de riscos; objetivos e elementos (processos, produtos, atividades, ativos) prioritários ou relevantes foram identificados; há protocolos de comunicação definidos; registro de riscos abrange apenas parte da organização; há documentação das etapas do processo mas ainda não é completa, por exemplo, não há completa descrição dos riscos, ou não são explicitadas as razões de escolha das respostas, responsáveis pelo plano de tratamento não participam da seleção das respostas, dentre outros; indicadores e metas de desempenho estão definidos mas ainda não monitorados.</w:t>
            </w:r>
          </w:p>
          <w:p w14:paraId="13E9D6A5" w14:textId="6EDFD0DD" w:rsidR="001B32CB" w:rsidRPr="0049765A" w:rsidRDefault="001B32CB" w:rsidP="00F003ED">
            <w:pPr>
              <w:pStyle w:val="tabela"/>
              <w:numPr>
                <w:ilvl w:val="1"/>
                <w:numId w:val="61"/>
              </w:numPr>
              <w:ind w:left="201" w:firstLine="0"/>
              <w:cnfStyle w:val="000000000000" w:firstRow="0" w:lastRow="0" w:firstColumn="0" w:lastColumn="0" w:oddVBand="0" w:evenVBand="0" w:oddHBand="0" w:evenHBand="0" w:firstRowFirstColumn="0" w:firstRowLastColumn="0" w:lastRowFirstColumn="0" w:lastRowLastColumn="0"/>
            </w:pPr>
            <w:r w:rsidRPr="0049765A">
              <w:t>Aprimorado - há abordagem padronizada para identificação, análise e avaliação de riscos; o processo é executado de forma sistemática em nível organizacional e está integrado ao planejamento estratégico; tecnologia integrada é empregada nos processos de gestão de riscos; o processo produz registro abrangente de riscos, incluindo causas, fontes, efeitos, controles existentes, níveis inerentes e residuais; os responsáveis pelo tratamento são envolvidos no processo de avaliação; os planos de tratamento especificam ordem de prioridade, responsáveis, cronogramas e medidas de desempenho; os protocolos de comunicação estão definidos e aplicados de forma sistemática; metas e indicadores de desempenho são monitorados.</w:t>
            </w:r>
          </w:p>
          <w:p w14:paraId="0CDC27D3" w14:textId="4C23543A" w:rsidR="001B32CB" w:rsidRPr="0049765A" w:rsidRDefault="001B32CB" w:rsidP="00F003ED">
            <w:pPr>
              <w:pStyle w:val="tabela"/>
              <w:numPr>
                <w:ilvl w:val="0"/>
                <w:numId w:val="61"/>
              </w:numPr>
              <w:ind w:left="0" w:firstLine="0"/>
              <w:cnfStyle w:val="000000000000" w:firstRow="0" w:lastRow="0" w:firstColumn="0" w:lastColumn="0" w:oddVBand="0" w:evenVBand="0" w:oddHBand="0" w:evenHBand="0" w:firstRowFirstColumn="0" w:firstRowLastColumn="0" w:lastRowFirstColumn="0" w:lastRowLastColumn="0"/>
            </w:pPr>
            <w:r w:rsidRPr="0049765A">
              <w:t>Comparar o grau de aderência a prática declarado com o evidenciado;</w:t>
            </w:r>
          </w:p>
          <w:p w14:paraId="400E559B" w14:textId="5FB126C6" w:rsidR="00163EE4" w:rsidRPr="0049765A" w:rsidRDefault="00BA4749" w:rsidP="00F003ED">
            <w:pPr>
              <w:pStyle w:val="tabela"/>
              <w:numPr>
                <w:ilvl w:val="0"/>
                <w:numId w:val="61"/>
              </w:numPr>
              <w:ind w:left="0" w:firstLine="0"/>
              <w:cnfStyle w:val="000000000000" w:firstRow="0" w:lastRow="0" w:firstColumn="0" w:lastColumn="0" w:oddVBand="0" w:evenVBand="0" w:oddHBand="0" w:evenHBand="0" w:firstRowFirstColumn="0" w:firstRowLastColumn="0" w:lastRowFirstColumn="0" w:lastRowLastColumn="0"/>
            </w:pPr>
            <w:r w:rsidRPr="0049765A">
              <w:t xml:space="preserve">Levantar incidentes de riscos relevantes ocorridos nos últimos dois anos evidenciados em relatórios ou expostos na mídia. </w:t>
            </w:r>
            <w:r w:rsidR="001B32CB" w:rsidRPr="0049765A">
              <w:t>Para identificar os efeitos, como incidentes de riscos, podem ser necessárias pesquisas adicionais.</w:t>
            </w:r>
          </w:p>
        </w:tc>
      </w:tr>
      <w:tr w:rsidR="00163EE4" w:rsidRPr="0049765A" w14:paraId="60ED5D2C"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1C10B106" w14:textId="77777777" w:rsidR="00163EE4" w:rsidRPr="0049765A" w:rsidRDefault="00163EE4" w:rsidP="00163EE4">
            <w:pPr>
              <w:rPr>
                <w:b w:val="0"/>
                <w:bCs w:val="0"/>
                <w:color w:val="000000" w:themeColor="text1"/>
                <w:sz w:val="18"/>
                <w:szCs w:val="18"/>
              </w:rPr>
            </w:pPr>
            <w:r w:rsidRPr="0049765A">
              <w:rPr>
                <w:color w:val="000000" w:themeColor="text1"/>
                <w:sz w:val="18"/>
                <w:szCs w:val="18"/>
              </w:rPr>
              <w:t>O que a análise vai permitir dizer</w:t>
            </w:r>
          </w:p>
        </w:tc>
        <w:tc>
          <w:tcPr>
            <w:tcW w:w="13754" w:type="dxa"/>
            <w:gridSpan w:val="2"/>
          </w:tcPr>
          <w:p w14:paraId="194C97E3" w14:textId="77777777" w:rsidR="00834C62" w:rsidRDefault="00834C62"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 xml:space="preserve">Se o grau declarado (no questionário do </w:t>
            </w:r>
            <w:proofErr w:type="spellStart"/>
            <w:r w:rsidRPr="0049765A">
              <w:t>iGG</w:t>
            </w:r>
            <w:proofErr w:type="spellEnd"/>
            <w:r w:rsidRPr="0049765A">
              <w:t>) acerca da adoção da prática na organização é real e as possíveis lacunas na implementação;</w:t>
            </w:r>
          </w:p>
          <w:p w14:paraId="314D876D" w14:textId="1C7D9868" w:rsidR="00AD2464" w:rsidRPr="0049765A" w:rsidRDefault="00AD2464"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Em que medida a as atividades de identificação, análise e avaliação de riscos são aplicadas às atividades da organização;</w:t>
            </w:r>
          </w:p>
          <w:p w14:paraId="065131D3" w14:textId="50C17AA3" w:rsidR="00AD2464" w:rsidRPr="0049765A" w:rsidRDefault="00AD2464"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Se há abordagem padronizada para execução das etapas do processo;</w:t>
            </w:r>
          </w:p>
          <w:p w14:paraId="73F126BB" w14:textId="77777777" w:rsidR="00AD2464" w:rsidRPr="0049765A" w:rsidRDefault="00AD2464"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Em que medida são selecionadas e implementadas opções para tratar os riscos, considerando-se parâmetros definidos, e a relação custo-benefício das respostas consideradas;</w:t>
            </w:r>
          </w:p>
          <w:p w14:paraId="4763F651" w14:textId="5B3AFD5B" w:rsidR="00163EE4" w:rsidRPr="0049765A" w:rsidRDefault="00AD2464"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Se a organização conta com sistema de informação para apoiar a execução do processo e viabilizar o fluxo de informações sobre exposição a riscos</w:t>
            </w:r>
            <w:r w:rsidR="00DB4D0E" w:rsidRPr="0049765A">
              <w:t>.</w:t>
            </w:r>
          </w:p>
        </w:tc>
      </w:tr>
      <w:tr w:rsidR="00163EE4" w:rsidRPr="0049765A" w14:paraId="1453656A" w14:textId="77777777" w:rsidTr="00620DD4">
        <w:tc>
          <w:tcPr>
            <w:cnfStyle w:val="001000000000" w:firstRow="0" w:lastRow="0" w:firstColumn="1" w:lastColumn="0" w:oddVBand="0" w:evenVBand="0" w:oddHBand="0" w:evenHBand="0" w:firstRowFirstColumn="0" w:firstRowLastColumn="0" w:lastRowFirstColumn="0" w:lastRowLastColumn="0"/>
            <w:tcW w:w="15588" w:type="dxa"/>
            <w:gridSpan w:val="3"/>
          </w:tcPr>
          <w:p w14:paraId="0D1C5E1E" w14:textId="305BBAA5" w:rsidR="00163EE4" w:rsidRPr="0049765A" w:rsidRDefault="00163EE4" w:rsidP="00163EE4">
            <w:pPr>
              <w:rPr>
                <w:bCs w:val="0"/>
                <w:sz w:val="20"/>
                <w:szCs w:val="20"/>
              </w:rPr>
            </w:pPr>
            <w:r w:rsidRPr="0049765A">
              <w:rPr>
                <w:bCs w:val="0"/>
                <w:sz w:val="20"/>
                <w:szCs w:val="20"/>
              </w:rPr>
              <w:t>Possíveis achados</w:t>
            </w:r>
          </w:p>
        </w:tc>
      </w:tr>
      <w:tr w:rsidR="00163EE4" w:rsidRPr="0049765A" w14:paraId="6DD778C1"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5E66560B" w14:textId="77777777" w:rsidR="00163EE4" w:rsidRPr="0049765A" w:rsidRDefault="00163EE4" w:rsidP="00163EE4">
            <w:pPr>
              <w:rPr>
                <w:b w:val="0"/>
                <w:bCs w:val="0"/>
                <w:color w:val="000000" w:themeColor="text1"/>
                <w:sz w:val="18"/>
                <w:szCs w:val="18"/>
              </w:rPr>
            </w:pPr>
            <w:r w:rsidRPr="0049765A">
              <w:rPr>
                <w:color w:val="000000" w:themeColor="text1"/>
                <w:sz w:val="18"/>
                <w:szCs w:val="18"/>
              </w:rPr>
              <w:t xml:space="preserve">Eventos de risco </w:t>
            </w:r>
          </w:p>
        </w:tc>
        <w:tc>
          <w:tcPr>
            <w:tcW w:w="13754" w:type="dxa"/>
            <w:gridSpan w:val="2"/>
          </w:tcPr>
          <w:p w14:paraId="170441DB" w14:textId="02089E68" w:rsidR="00AD2464" w:rsidRPr="0049765A" w:rsidRDefault="00AD2464"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Criação e/ou manutenção de controles desnecessários, redundantes, excessivos;</w:t>
            </w:r>
          </w:p>
          <w:p w14:paraId="195F2722" w14:textId="1FB1A48A" w:rsidR="00AD2464" w:rsidRPr="0049765A" w:rsidRDefault="00AD2464"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Criação e/ou manutenção de controles internos ineficazes;</w:t>
            </w:r>
          </w:p>
          <w:p w14:paraId="726CFC25" w14:textId="77777777" w:rsidR="00AD2464" w:rsidRPr="0049765A" w:rsidRDefault="00AD2464"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Processo decisório não orientado a riscos;</w:t>
            </w:r>
          </w:p>
          <w:p w14:paraId="5A120B81" w14:textId="347B3F0A" w:rsidR="00AD2464" w:rsidRPr="0049765A" w:rsidRDefault="00AD2464"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Manutenção de riscos acima do nível aceitável;</w:t>
            </w:r>
          </w:p>
          <w:p w14:paraId="01503BA5" w14:textId="77777777" w:rsidR="00AD2464" w:rsidRPr="0049765A" w:rsidRDefault="00AD2464"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A identificação, análise e avaliação de riscos é executada de maneira assistemática ou sob demanda;</w:t>
            </w:r>
          </w:p>
          <w:p w14:paraId="7E0CCC01" w14:textId="77777777" w:rsidR="00AD2464" w:rsidRPr="0049765A" w:rsidRDefault="00AD2464"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Prioridades e estratégias organizacionais não são estabelecidas com a conscientização dos riscos que envolvem cada curso de ação;</w:t>
            </w:r>
          </w:p>
          <w:p w14:paraId="4BFB42DE" w14:textId="07786249" w:rsidR="00AD2464" w:rsidRPr="0049765A" w:rsidRDefault="00AD2464"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lastRenderedPageBreak/>
              <w:t xml:space="preserve">Desconhecimento acerca dos riscos a que a organização está exposta (operacionais, de imagem, legais, </w:t>
            </w:r>
            <w:proofErr w:type="gramStart"/>
            <w:r w:rsidRPr="0049765A">
              <w:t>orçamentários, etc</w:t>
            </w:r>
            <w:r w:rsidR="00BA4749" w:rsidRPr="0049765A">
              <w:t>.</w:t>
            </w:r>
            <w:proofErr w:type="gramEnd"/>
            <w:r w:rsidRPr="0049765A">
              <w:t>);</w:t>
            </w:r>
          </w:p>
          <w:p w14:paraId="01411173" w14:textId="77777777" w:rsidR="00AD2464" w:rsidRPr="0049765A" w:rsidRDefault="00AD2464"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Ocorrência de eventos de riscos evitáveis;</w:t>
            </w:r>
          </w:p>
          <w:p w14:paraId="16FFC93A" w14:textId="198E94DC" w:rsidR="00163EE4" w:rsidRPr="0049765A" w:rsidRDefault="00AD2464"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Perda ou mau aproveitamento de oportunidades.</w:t>
            </w:r>
          </w:p>
        </w:tc>
      </w:tr>
      <w:tr w:rsidR="00163EE4" w:rsidRPr="0049765A" w14:paraId="71C22470" w14:textId="77777777" w:rsidTr="00620DD4">
        <w:tc>
          <w:tcPr>
            <w:cnfStyle w:val="001000000000" w:firstRow="0" w:lastRow="0" w:firstColumn="1" w:lastColumn="0" w:oddVBand="0" w:evenVBand="0" w:oddHBand="0" w:evenHBand="0" w:firstRowFirstColumn="0" w:firstRowLastColumn="0" w:lastRowFirstColumn="0" w:lastRowLastColumn="0"/>
            <w:tcW w:w="1834" w:type="dxa"/>
          </w:tcPr>
          <w:p w14:paraId="7E407746" w14:textId="77777777" w:rsidR="00163EE4" w:rsidRPr="0049765A" w:rsidRDefault="00163EE4" w:rsidP="00163EE4">
            <w:pPr>
              <w:rPr>
                <w:b w:val="0"/>
                <w:bCs w:val="0"/>
                <w:color w:val="000000" w:themeColor="text1"/>
                <w:sz w:val="18"/>
                <w:szCs w:val="18"/>
              </w:rPr>
            </w:pPr>
            <w:r w:rsidRPr="0049765A">
              <w:rPr>
                <w:color w:val="000000" w:themeColor="text1"/>
                <w:sz w:val="18"/>
                <w:szCs w:val="18"/>
              </w:rPr>
              <w:lastRenderedPageBreak/>
              <w:t>Causas</w:t>
            </w:r>
          </w:p>
        </w:tc>
        <w:tc>
          <w:tcPr>
            <w:tcW w:w="13754" w:type="dxa"/>
            <w:gridSpan w:val="2"/>
          </w:tcPr>
          <w:p w14:paraId="1242AC3D" w14:textId="77777777" w:rsidR="00AD2464" w:rsidRPr="0049765A" w:rsidRDefault="00AD2464" w:rsidP="00AD2464">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Implementação de controles internos não fundamentada em gestão de riscos;</w:t>
            </w:r>
          </w:p>
          <w:p w14:paraId="22D64AA6" w14:textId="77777777" w:rsidR="00AD2464" w:rsidRPr="0049765A" w:rsidRDefault="00AD2464" w:rsidP="00AD2464">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As informações acerca de riscos não são encaminhadas às instâncias decisórias adequadas;</w:t>
            </w:r>
          </w:p>
          <w:p w14:paraId="11FA7569" w14:textId="77777777" w:rsidR="00AD2464" w:rsidRPr="0049765A" w:rsidRDefault="00AD2464" w:rsidP="00AD2464">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Não há abordagem padronizada para definir o nível aceitável de riscos;</w:t>
            </w:r>
          </w:p>
          <w:p w14:paraId="5076EBF9" w14:textId="0996B76F" w:rsidR="00AD2464" w:rsidRPr="0049765A" w:rsidRDefault="00AD2464" w:rsidP="00AD2464">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O risco é visto como de propriedade das funções de auditoria interna e controle interno</w:t>
            </w:r>
            <w:r w:rsidR="009B61C1" w:rsidRPr="0049765A">
              <w:t>;</w:t>
            </w:r>
          </w:p>
          <w:p w14:paraId="7D479D73" w14:textId="77777777" w:rsidR="00AD2464" w:rsidRPr="0049765A" w:rsidRDefault="00AD2464" w:rsidP="00AD2464">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A alocação de recursos para a gestão de riscos é inapropriada ou insuficiente, pois faltam: pessoas capacitadas; procedimentos documentados; sistema de gestão da informação; métodos e ferramentas para gerir riscos;</w:t>
            </w:r>
          </w:p>
          <w:p w14:paraId="3F70377E" w14:textId="77777777" w:rsidR="00AD2464" w:rsidRPr="0049765A" w:rsidRDefault="00AD2464" w:rsidP="00AD2464">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Processos organizacionais não estão mapeados;</w:t>
            </w:r>
          </w:p>
          <w:p w14:paraId="3E66048B" w14:textId="77777777" w:rsidR="00163EE4" w:rsidRPr="0049765A" w:rsidRDefault="00AD2464" w:rsidP="00AD2464">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Cultura organizacional inibe o avanço da maturidade em riscos</w:t>
            </w:r>
            <w:r w:rsidR="009B61C1" w:rsidRPr="0049765A">
              <w:t>;</w:t>
            </w:r>
          </w:p>
          <w:p w14:paraId="0A2CBFAE" w14:textId="1DC21274" w:rsidR="009B61C1" w:rsidRPr="0049765A" w:rsidRDefault="009B61C1" w:rsidP="00AD2464">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Deficiência na atuação da auditoria interna.</w:t>
            </w:r>
          </w:p>
        </w:tc>
      </w:tr>
      <w:tr w:rsidR="00163EE4" w:rsidRPr="0049765A" w14:paraId="74BB9DD7"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3FFCDFAA" w14:textId="77777777" w:rsidR="00163EE4" w:rsidRPr="0049765A" w:rsidRDefault="00163EE4" w:rsidP="00163EE4">
            <w:pPr>
              <w:rPr>
                <w:b w:val="0"/>
                <w:bCs w:val="0"/>
                <w:color w:val="000000" w:themeColor="text1"/>
                <w:sz w:val="18"/>
                <w:szCs w:val="18"/>
              </w:rPr>
            </w:pPr>
            <w:r w:rsidRPr="0049765A">
              <w:rPr>
                <w:color w:val="000000" w:themeColor="text1"/>
                <w:sz w:val="18"/>
                <w:szCs w:val="18"/>
              </w:rPr>
              <w:t>Efeitos</w:t>
            </w:r>
          </w:p>
        </w:tc>
        <w:tc>
          <w:tcPr>
            <w:tcW w:w="13754" w:type="dxa"/>
            <w:gridSpan w:val="2"/>
          </w:tcPr>
          <w:p w14:paraId="4FE67DDF" w14:textId="77777777" w:rsidR="00AD2464" w:rsidRPr="0049765A" w:rsidRDefault="00AD2464"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Altos custos de manutenção de controles sem os benefícios esperados;</w:t>
            </w:r>
          </w:p>
          <w:p w14:paraId="5877BA5D" w14:textId="56BE5250" w:rsidR="00AD2464" w:rsidRPr="0049765A" w:rsidRDefault="00AD2464"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 xml:space="preserve">Multas, sanções regulatórias, perda de ativos;   </w:t>
            </w:r>
          </w:p>
          <w:p w14:paraId="04356046" w14:textId="77777777" w:rsidR="00AD2464" w:rsidRPr="0049765A" w:rsidRDefault="00AD2464"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Danos à imagem institucional;</w:t>
            </w:r>
          </w:p>
          <w:p w14:paraId="0EBB12C8" w14:textId="77777777" w:rsidR="00AD2464" w:rsidRPr="0049765A" w:rsidRDefault="00AD2464"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Perda de confiança das partes interessadas;</w:t>
            </w:r>
          </w:p>
          <w:p w14:paraId="39CC42B8" w14:textId="77777777" w:rsidR="00AD2464" w:rsidRPr="0049765A" w:rsidRDefault="00AD2464"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Aumento do nível de incerteza associado ao alcance dos objetivos da organização;</w:t>
            </w:r>
          </w:p>
          <w:p w14:paraId="00C85D53" w14:textId="77777777" w:rsidR="00163EE4" w:rsidRDefault="00AD2464" w:rsidP="00AD2464">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Baixa capacidade de resiliência da organização.</w:t>
            </w:r>
          </w:p>
          <w:p w14:paraId="631D43B7" w14:textId="5E3FB6C0" w:rsidR="00A72EB2" w:rsidRPr="0049765A" w:rsidRDefault="00A72EB2" w:rsidP="00AD2464">
            <w:pPr>
              <w:pStyle w:val="tabela3"/>
              <w:ind w:left="0" w:firstLine="0"/>
              <w:cnfStyle w:val="000000100000" w:firstRow="0" w:lastRow="0" w:firstColumn="0" w:lastColumn="0" w:oddVBand="0" w:evenVBand="0" w:oddHBand="1" w:evenHBand="0" w:firstRowFirstColumn="0" w:firstRowLastColumn="0" w:lastRowFirstColumn="0" w:lastRowLastColumn="0"/>
            </w:pPr>
            <w:r>
              <w:t>Assunção de postura meramente reativa ao ambiente organizacional</w:t>
            </w:r>
          </w:p>
        </w:tc>
      </w:tr>
      <w:tr w:rsidR="00163EE4" w:rsidRPr="0049765A" w14:paraId="09B80A1F" w14:textId="77777777" w:rsidTr="00620DD4">
        <w:tc>
          <w:tcPr>
            <w:cnfStyle w:val="001000000000" w:firstRow="0" w:lastRow="0" w:firstColumn="1" w:lastColumn="0" w:oddVBand="0" w:evenVBand="0" w:oddHBand="0" w:evenHBand="0" w:firstRowFirstColumn="0" w:firstRowLastColumn="0" w:lastRowFirstColumn="0" w:lastRowLastColumn="0"/>
            <w:tcW w:w="15588" w:type="dxa"/>
            <w:gridSpan w:val="3"/>
          </w:tcPr>
          <w:p w14:paraId="4A6E6F7E" w14:textId="33295FFC" w:rsidR="00163EE4" w:rsidRPr="0049765A" w:rsidRDefault="00163EE4" w:rsidP="00163EE4">
            <w:pPr>
              <w:jc w:val="center"/>
            </w:pPr>
            <w:proofErr w:type="spellStart"/>
            <w:r w:rsidRPr="0049765A">
              <w:t>Subquestão</w:t>
            </w:r>
            <w:proofErr w:type="spellEnd"/>
            <w:r w:rsidRPr="0049765A">
              <w:t xml:space="preserve"> 2114: Os riscos considerados críticos para a organização são geridos?</w:t>
            </w:r>
          </w:p>
        </w:tc>
      </w:tr>
      <w:tr w:rsidR="00163EE4" w:rsidRPr="0049765A" w14:paraId="79C41DB3"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3"/>
          </w:tcPr>
          <w:p w14:paraId="7468F677" w14:textId="77777777" w:rsidR="00163EE4" w:rsidRPr="0049765A" w:rsidRDefault="00163EE4" w:rsidP="00163EE4">
            <w:pPr>
              <w:rPr>
                <w:bCs w:val="0"/>
                <w:sz w:val="20"/>
                <w:szCs w:val="20"/>
              </w:rPr>
            </w:pPr>
            <w:r w:rsidRPr="0049765A">
              <w:rPr>
                <w:bCs w:val="0"/>
                <w:sz w:val="20"/>
                <w:szCs w:val="20"/>
              </w:rPr>
              <w:t>Matriz de Planejamento</w:t>
            </w:r>
          </w:p>
        </w:tc>
      </w:tr>
      <w:tr w:rsidR="00163EE4" w:rsidRPr="0049765A" w14:paraId="498463CD" w14:textId="77777777" w:rsidTr="00620DD4">
        <w:tc>
          <w:tcPr>
            <w:cnfStyle w:val="001000000000" w:firstRow="0" w:lastRow="0" w:firstColumn="1" w:lastColumn="0" w:oddVBand="0" w:evenVBand="0" w:oddHBand="0" w:evenHBand="0" w:firstRowFirstColumn="0" w:firstRowLastColumn="0" w:lastRowFirstColumn="0" w:lastRowLastColumn="0"/>
            <w:tcW w:w="1834" w:type="dxa"/>
          </w:tcPr>
          <w:p w14:paraId="73B46093" w14:textId="77777777" w:rsidR="00163EE4" w:rsidRPr="0049765A" w:rsidRDefault="00163EE4" w:rsidP="00163EE4">
            <w:pPr>
              <w:rPr>
                <w:color w:val="000000" w:themeColor="text1"/>
                <w:sz w:val="18"/>
                <w:szCs w:val="18"/>
              </w:rPr>
            </w:pPr>
            <w:r w:rsidRPr="0049765A">
              <w:rPr>
                <w:color w:val="000000" w:themeColor="text1"/>
                <w:sz w:val="18"/>
                <w:szCs w:val="18"/>
              </w:rPr>
              <w:t>Critérios</w:t>
            </w:r>
          </w:p>
        </w:tc>
        <w:tc>
          <w:tcPr>
            <w:tcW w:w="13754" w:type="dxa"/>
            <w:gridSpan w:val="2"/>
          </w:tcPr>
          <w:p w14:paraId="69E9CDAD" w14:textId="40460C60" w:rsidR="00163EE4" w:rsidRPr="0049765A" w:rsidRDefault="001702FA" w:rsidP="00163EE4">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hyperlink r:id="rId15" w:history="1">
              <w:r w:rsidR="004C4C5F" w:rsidRPr="001B3F1C">
                <w:rPr>
                  <w:rStyle w:val="Hyperlink"/>
                  <w:color w:val="FF0000"/>
                </w:rPr>
                <w:t>LINK PARA QRN</w:t>
              </w:r>
            </w:hyperlink>
          </w:p>
        </w:tc>
      </w:tr>
      <w:tr w:rsidR="00163EE4" w:rsidRPr="0049765A" w14:paraId="23C47D1D"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vMerge w:val="restart"/>
          </w:tcPr>
          <w:p w14:paraId="76F59645" w14:textId="77777777" w:rsidR="00163EE4" w:rsidRPr="0049765A" w:rsidRDefault="00163EE4" w:rsidP="00163EE4">
            <w:pPr>
              <w:rPr>
                <w:color w:val="000000" w:themeColor="text1"/>
                <w:sz w:val="18"/>
                <w:szCs w:val="18"/>
              </w:rPr>
            </w:pPr>
            <w:r w:rsidRPr="0049765A">
              <w:rPr>
                <w:color w:val="000000" w:themeColor="text1"/>
                <w:sz w:val="18"/>
                <w:szCs w:val="18"/>
              </w:rPr>
              <w:t>Informações requeridas e respectivas fontes</w:t>
            </w:r>
          </w:p>
        </w:tc>
        <w:tc>
          <w:tcPr>
            <w:tcW w:w="6877" w:type="dxa"/>
          </w:tcPr>
          <w:p w14:paraId="4692DD5C" w14:textId="77777777" w:rsidR="00163EE4" w:rsidRPr="0049765A" w:rsidRDefault="00163EE4" w:rsidP="00163EE4">
            <w:pPr>
              <w:pStyle w:val="tabela"/>
              <w:numPr>
                <w:ilvl w:val="0"/>
                <w:numId w:val="0"/>
              </w:numPr>
              <w:ind w:left="30"/>
              <w:jc w:val="center"/>
              <w:cnfStyle w:val="000000100000" w:firstRow="0" w:lastRow="0" w:firstColumn="0" w:lastColumn="0" w:oddVBand="0" w:evenVBand="0" w:oddHBand="1" w:evenHBand="0" w:firstRowFirstColumn="0" w:firstRowLastColumn="0" w:lastRowFirstColumn="0" w:lastRowLastColumn="0"/>
              <w:rPr>
                <w:b/>
              </w:rPr>
            </w:pPr>
            <w:r w:rsidRPr="0049765A">
              <w:rPr>
                <w:b/>
              </w:rPr>
              <w:t>Informações requeridas</w:t>
            </w:r>
          </w:p>
        </w:tc>
        <w:tc>
          <w:tcPr>
            <w:tcW w:w="6877" w:type="dxa"/>
          </w:tcPr>
          <w:p w14:paraId="0B42FBD9" w14:textId="77777777" w:rsidR="00163EE4" w:rsidRPr="0049765A" w:rsidRDefault="00163EE4" w:rsidP="00163EE4">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r w:rsidRPr="0049765A">
              <w:rPr>
                <w:b/>
              </w:rPr>
              <w:t>Fontes de informação</w:t>
            </w:r>
          </w:p>
        </w:tc>
      </w:tr>
      <w:tr w:rsidR="003F1110" w:rsidRPr="0049765A" w14:paraId="5B723F92" w14:textId="77777777" w:rsidTr="00620DD4">
        <w:tc>
          <w:tcPr>
            <w:cnfStyle w:val="001000000000" w:firstRow="0" w:lastRow="0" w:firstColumn="1" w:lastColumn="0" w:oddVBand="0" w:evenVBand="0" w:oddHBand="0" w:evenHBand="0" w:firstRowFirstColumn="0" w:firstRowLastColumn="0" w:lastRowFirstColumn="0" w:lastRowLastColumn="0"/>
            <w:tcW w:w="1834" w:type="dxa"/>
            <w:vMerge/>
          </w:tcPr>
          <w:p w14:paraId="44008DBD" w14:textId="77777777" w:rsidR="003F1110" w:rsidRPr="0049765A" w:rsidRDefault="003F1110" w:rsidP="003F1110">
            <w:pPr>
              <w:rPr>
                <w:color w:val="000000" w:themeColor="text1"/>
                <w:sz w:val="18"/>
                <w:szCs w:val="18"/>
              </w:rPr>
            </w:pPr>
          </w:p>
        </w:tc>
        <w:tc>
          <w:tcPr>
            <w:tcW w:w="6877" w:type="dxa"/>
          </w:tcPr>
          <w:p w14:paraId="644A5B15" w14:textId="4832966A" w:rsidR="003F1110" w:rsidRPr="0049765A" w:rsidRDefault="003F1110" w:rsidP="00F003ED">
            <w:pPr>
              <w:pStyle w:val="tabela"/>
              <w:numPr>
                <w:ilvl w:val="0"/>
                <w:numId w:val="55"/>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p>
        </w:tc>
        <w:tc>
          <w:tcPr>
            <w:tcW w:w="6877" w:type="dxa"/>
          </w:tcPr>
          <w:p w14:paraId="13952327" w14:textId="57C138B3" w:rsidR="003F1110" w:rsidRPr="0049765A" w:rsidRDefault="003F1110" w:rsidP="003F1110">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t xml:space="preserve">Painel de indicadores do </w:t>
            </w:r>
            <w:proofErr w:type="spellStart"/>
            <w:r w:rsidRPr="0049765A">
              <w:t>iGG</w:t>
            </w:r>
            <w:proofErr w:type="spellEnd"/>
          </w:p>
        </w:tc>
      </w:tr>
      <w:tr w:rsidR="003F1110" w:rsidRPr="0049765A" w14:paraId="50CA9C46" w14:textId="77777777" w:rsidTr="00620DD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48FDAAEA" w14:textId="77777777" w:rsidR="003F1110" w:rsidRPr="0049765A" w:rsidRDefault="003F1110" w:rsidP="003F1110">
            <w:pPr>
              <w:rPr>
                <w:color w:val="000000" w:themeColor="text1"/>
                <w:sz w:val="18"/>
                <w:szCs w:val="18"/>
              </w:rPr>
            </w:pPr>
          </w:p>
        </w:tc>
        <w:tc>
          <w:tcPr>
            <w:tcW w:w="6877" w:type="dxa"/>
          </w:tcPr>
          <w:p w14:paraId="4692BBE8" w14:textId="2AA8FCDA" w:rsidR="003F1110" w:rsidRPr="0049765A" w:rsidRDefault="003F1110" w:rsidP="00F003ED">
            <w:pPr>
              <w:pStyle w:val="tabela"/>
              <w:numPr>
                <w:ilvl w:val="0"/>
                <w:numId w:val="55"/>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Respostas da organização às questões 2111 (especialmente a letra f) e 2113</w:t>
            </w:r>
          </w:p>
        </w:tc>
        <w:tc>
          <w:tcPr>
            <w:tcW w:w="6877" w:type="dxa"/>
          </w:tcPr>
          <w:p w14:paraId="063F9883" w14:textId="2FF8F829" w:rsidR="003F1110" w:rsidRPr="0049765A" w:rsidRDefault="003F1110" w:rsidP="003F1110">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 xml:space="preserve">Painel de indicadores do </w:t>
            </w:r>
            <w:proofErr w:type="spellStart"/>
            <w:r w:rsidRPr="0049765A">
              <w:t>iGG</w:t>
            </w:r>
            <w:proofErr w:type="spellEnd"/>
          </w:p>
        </w:tc>
      </w:tr>
      <w:tr w:rsidR="00163EE4" w:rsidRPr="0049765A" w14:paraId="189E187C" w14:textId="77777777" w:rsidTr="00620DD4">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07DA1C99" w14:textId="77777777" w:rsidR="00163EE4" w:rsidRPr="0049765A" w:rsidRDefault="00163EE4" w:rsidP="00163EE4">
            <w:pPr>
              <w:rPr>
                <w:color w:val="000000" w:themeColor="text1"/>
                <w:sz w:val="18"/>
                <w:szCs w:val="18"/>
              </w:rPr>
            </w:pPr>
          </w:p>
        </w:tc>
        <w:tc>
          <w:tcPr>
            <w:tcW w:w="6877" w:type="dxa"/>
          </w:tcPr>
          <w:p w14:paraId="5587D406" w14:textId="67532B03" w:rsidR="00163EE4" w:rsidRPr="0049765A" w:rsidRDefault="003F1110" w:rsidP="00F003ED">
            <w:pPr>
              <w:pStyle w:val="tabela"/>
              <w:numPr>
                <w:ilvl w:val="0"/>
                <w:numId w:val="55"/>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 xml:space="preserve">Relatórios de auditoria interna resultantes de trabalhos de avaliação e de consultoria, nos últimos dois anos, </w:t>
            </w:r>
            <w:r w:rsidR="00145552" w:rsidRPr="0049765A">
              <w:t>que abordem a</w:t>
            </w:r>
            <w:r w:rsidRPr="0049765A">
              <w:t xml:space="preserve"> gestão e reporte de riscos críticos da organização</w:t>
            </w:r>
          </w:p>
        </w:tc>
        <w:tc>
          <w:tcPr>
            <w:tcW w:w="6877" w:type="dxa"/>
          </w:tcPr>
          <w:p w14:paraId="56DDDE18" w14:textId="47315745" w:rsidR="00163EE4" w:rsidRPr="0049765A" w:rsidRDefault="00753A4F" w:rsidP="00163EE4">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t>Auditoria interna</w:t>
            </w:r>
          </w:p>
        </w:tc>
      </w:tr>
      <w:tr w:rsidR="00145552" w:rsidRPr="0049765A" w14:paraId="471A1F04" w14:textId="77777777" w:rsidTr="00620DD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46C092E6" w14:textId="77777777" w:rsidR="00145552" w:rsidRPr="0049765A" w:rsidRDefault="00145552" w:rsidP="00145552">
            <w:pPr>
              <w:rPr>
                <w:color w:val="000000" w:themeColor="text1"/>
                <w:sz w:val="18"/>
                <w:szCs w:val="18"/>
              </w:rPr>
            </w:pPr>
          </w:p>
        </w:tc>
        <w:tc>
          <w:tcPr>
            <w:tcW w:w="6877" w:type="dxa"/>
          </w:tcPr>
          <w:p w14:paraId="64D05972" w14:textId="5E6375C6" w:rsidR="00145552" w:rsidRPr="0049765A" w:rsidRDefault="00145552" w:rsidP="00F003ED">
            <w:pPr>
              <w:pStyle w:val="tabela"/>
              <w:numPr>
                <w:ilvl w:val="0"/>
                <w:numId w:val="55"/>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Incidentes de riscos relevantes nos últimos dois anos</w:t>
            </w:r>
          </w:p>
        </w:tc>
        <w:tc>
          <w:tcPr>
            <w:tcW w:w="6877" w:type="dxa"/>
          </w:tcPr>
          <w:p w14:paraId="280446BA" w14:textId="34A17840" w:rsidR="00145552" w:rsidRPr="0049765A" w:rsidRDefault="00334407" w:rsidP="00145552">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rPr>
                <w:bCs w:val="0"/>
              </w:rPr>
              <w:t xml:space="preserve">Registro de incidentes de risco; </w:t>
            </w:r>
            <w:r w:rsidR="00145552" w:rsidRPr="0049765A">
              <w:rPr>
                <w:bCs w:val="0"/>
              </w:rPr>
              <w:t>segunda linha</w:t>
            </w:r>
            <w:r w:rsidRPr="0049765A">
              <w:rPr>
                <w:bCs w:val="0"/>
              </w:rPr>
              <w:t>;</w:t>
            </w:r>
            <w:r w:rsidR="00145552" w:rsidRPr="0049765A">
              <w:rPr>
                <w:bCs w:val="0"/>
              </w:rPr>
              <w:t xml:space="preserve"> auditoria interna</w:t>
            </w:r>
            <w:r w:rsidRPr="0049765A">
              <w:rPr>
                <w:bCs w:val="0"/>
              </w:rPr>
              <w:t>;</w:t>
            </w:r>
            <w:r w:rsidR="00145552" w:rsidRPr="0049765A">
              <w:rPr>
                <w:bCs w:val="0"/>
              </w:rPr>
              <w:t xml:space="preserve"> gestores</w:t>
            </w:r>
            <w:r w:rsidRPr="0049765A">
              <w:rPr>
                <w:bCs w:val="0"/>
              </w:rPr>
              <w:t>;</w:t>
            </w:r>
            <w:r w:rsidR="00145552" w:rsidRPr="0049765A">
              <w:rPr>
                <w:bCs w:val="0"/>
              </w:rPr>
              <w:t xml:space="preserve"> auditoria externa</w:t>
            </w:r>
            <w:r w:rsidRPr="0049765A">
              <w:rPr>
                <w:bCs w:val="0"/>
              </w:rPr>
              <w:t xml:space="preserve">; </w:t>
            </w:r>
            <w:r w:rsidR="00145552" w:rsidRPr="0049765A">
              <w:rPr>
                <w:bCs w:val="0"/>
              </w:rPr>
              <w:t>OGS</w:t>
            </w:r>
            <w:r w:rsidRPr="0049765A">
              <w:rPr>
                <w:bCs w:val="0"/>
              </w:rPr>
              <w:t>;</w:t>
            </w:r>
            <w:r w:rsidR="00145552" w:rsidRPr="0049765A">
              <w:rPr>
                <w:bCs w:val="0"/>
              </w:rPr>
              <w:t xml:space="preserve"> site da organização</w:t>
            </w:r>
            <w:r w:rsidRPr="0049765A">
              <w:rPr>
                <w:bCs w:val="0"/>
              </w:rPr>
              <w:t>;</w:t>
            </w:r>
            <w:r w:rsidR="00145552" w:rsidRPr="0049765A">
              <w:rPr>
                <w:bCs w:val="0"/>
              </w:rPr>
              <w:t xml:space="preserve"> site de entes reguladores</w:t>
            </w:r>
            <w:r w:rsidRPr="0049765A">
              <w:rPr>
                <w:bCs w:val="0"/>
              </w:rPr>
              <w:t>;</w:t>
            </w:r>
            <w:r w:rsidR="00145552" w:rsidRPr="0049765A">
              <w:rPr>
                <w:bCs w:val="0"/>
              </w:rPr>
              <w:t xml:space="preserve"> mídia; pesquisa integrada do TCU</w:t>
            </w:r>
          </w:p>
        </w:tc>
      </w:tr>
      <w:tr w:rsidR="00163EE4" w:rsidRPr="0049765A" w14:paraId="10070D14" w14:textId="77777777" w:rsidTr="00620DD4">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041E17C1" w14:textId="77777777" w:rsidR="00163EE4" w:rsidRPr="0049765A" w:rsidRDefault="00163EE4" w:rsidP="00163EE4">
            <w:pPr>
              <w:rPr>
                <w:color w:val="000000" w:themeColor="text1"/>
                <w:sz w:val="18"/>
                <w:szCs w:val="18"/>
              </w:rPr>
            </w:pPr>
          </w:p>
        </w:tc>
        <w:tc>
          <w:tcPr>
            <w:tcW w:w="6877" w:type="dxa"/>
          </w:tcPr>
          <w:p w14:paraId="1181FE43" w14:textId="53D29A4D" w:rsidR="00163EE4" w:rsidRPr="0049765A" w:rsidRDefault="003F1110" w:rsidP="00F003ED">
            <w:pPr>
              <w:pStyle w:val="tabela"/>
              <w:numPr>
                <w:ilvl w:val="0"/>
                <w:numId w:val="55"/>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Lista de riscos</w:t>
            </w:r>
            <w:r w:rsidR="009D6BE6" w:rsidRPr="0049765A">
              <w:t xml:space="preserve"> </w:t>
            </w:r>
            <w:r w:rsidR="00F67194" w:rsidRPr="0049765A">
              <w:t>analisados como críticos (</w:t>
            </w:r>
            <w:r w:rsidRPr="0049765A">
              <w:t xml:space="preserve">alto nível </w:t>
            </w:r>
            <w:r w:rsidR="009D6BE6" w:rsidRPr="0049765A">
              <w:t>inerente</w:t>
            </w:r>
            <w:r w:rsidR="00F67194" w:rsidRPr="0049765A">
              <w:t xml:space="preserve">, </w:t>
            </w:r>
            <w:r w:rsidR="009D6BE6" w:rsidRPr="0049765A">
              <w:t xml:space="preserve">alto potencial de </w:t>
            </w:r>
            <w:r w:rsidR="002715B1" w:rsidRPr="0049765A">
              <w:t>impacto nas operações e nos resultados</w:t>
            </w:r>
            <w:r w:rsidR="009D6BE6" w:rsidRPr="0049765A">
              <w:t xml:space="preserve">). </w:t>
            </w:r>
            <w:r w:rsidRPr="0049765A">
              <w:t xml:space="preserve"> (</w:t>
            </w:r>
            <w:proofErr w:type="spellStart"/>
            <w:r w:rsidR="009D6BE6" w:rsidRPr="0049765A">
              <w:t>obs</w:t>
            </w:r>
            <w:proofErr w:type="spellEnd"/>
            <w:r w:rsidR="009D6BE6" w:rsidRPr="0049765A">
              <w:t xml:space="preserve">: </w:t>
            </w:r>
            <w:r w:rsidRPr="0049765A">
              <w:t>o escopo para essa matriz não contempla riscos financeiros e pode ser delimitado de acordo com o porte da organização e a análise da questão 2113);</w:t>
            </w:r>
          </w:p>
        </w:tc>
        <w:tc>
          <w:tcPr>
            <w:tcW w:w="6877" w:type="dxa"/>
          </w:tcPr>
          <w:p w14:paraId="43041E31" w14:textId="3F322D5F" w:rsidR="00163EE4" w:rsidRPr="0049765A" w:rsidRDefault="00753A4F" w:rsidP="00163EE4">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t>Registro de riscos organizacionais/corporativos (o escopo não contempla riscos financeiros e pode ser delimitado de acordo com o porte da organização)</w:t>
            </w:r>
          </w:p>
        </w:tc>
      </w:tr>
      <w:tr w:rsidR="00242EBC" w:rsidRPr="0049765A" w14:paraId="108AF890" w14:textId="77777777" w:rsidTr="00620DD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798D727B" w14:textId="77777777" w:rsidR="00242EBC" w:rsidRPr="0049765A" w:rsidRDefault="00242EBC" w:rsidP="00242EBC">
            <w:pPr>
              <w:rPr>
                <w:color w:val="000000" w:themeColor="text1"/>
                <w:sz w:val="18"/>
                <w:szCs w:val="18"/>
              </w:rPr>
            </w:pPr>
          </w:p>
        </w:tc>
        <w:tc>
          <w:tcPr>
            <w:tcW w:w="6877" w:type="dxa"/>
          </w:tcPr>
          <w:p w14:paraId="426DDE0E" w14:textId="54AD25D6" w:rsidR="00242EBC" w:rsidRPr="0049765A" w:rsidRDefault="00242EBC" w:rsidP="00F003ED">
            <w:pPr>
              <w:pStyle w:val="tabela"/>
              <w:numPr>
                <w:ilvl w:val="0"/>
                <w:numId w:val="55"/>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Método de análise utilizado, descrição dos controles existentes </w:t>
            </w:r>
          </w:p>
        </w:tc>
        <w:tc>
          <w:tcPr>
            <w:tcW w:w="6877" w:type="dxa"/>
          </w:tcPr>
          <w:p w14:paraId="0BECA537" w14:textId="73DABB02" w:rsidR="00242EBC" w:rsidRPr="0049765A" w:rsidRDefault="00242EBC" w:rsidP="00242EBC">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rPr>
                <w:bCs w:val="0"/>
              </w:rPr>
              <w:t>Manual de gestão de riscos da organização; documentação da etapa de análise e avaliação de riscos</w:t>
            </w:r>
          </w:p>
        </w:tc>
      </w:tr>
      <w:tr w:rsidR="003F1110" w:rsidRPr="0049765A" w14:paraId="07E68472" w14:textId="77777777" w:rsidTr="00620DD4">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0DCAE766" w14:textId="77777777" w:rsidR="003F1110" w:rsidRPr="0049765A" w:rsidRDefault="003F1110" w:rsidP="00163EE4">
            <w:pPr>
              <w:rPr>
                <w:color w:val="000000" w:themeColor="text1"/>
                <w:sz w:val="18"/>
                <w:szCs w:val="18"/>
              </w:rPr>
            </w:pPr>
          </w:p>
        </w:tc>
        <w:tc>
          <w:tcPr>
            <w:tcW w:w="6877" w:type="dxa"/>
          </w:tcPr>
          <w:p w14:paraId="3C1BF146" w14:textId="365A1966" w:rsidR="003F1110" w:rsidRPr="0049765A" w:rsidRDefault="00242EBC" w:rsidP="00F003ED">
            <w:pPr>
              <w:pStyle w:val="tabela"/>
              <w:numPr>
                <w:ilvl w:val="0"/>
                <w:numId w:val="55"/>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G</w:t>
            </w:r>
            <w:r w:rsidR="00B53401" w:rsidRPr="0049765A">
              <w:t>estores</w:t>
            </w:r>
            <w:r w:rsidRPr="0049765A">
              <w:t xml:space="preserve"> dos riscos analisados como críticos</w:t>
            </w:r>
            <w:r w:rsidR="003F1110" w:rsidRPr="0049765A">
              <w:t>, respostas selecionadas e responsáveis pela implementação</w:t>
            </w:r>
            <w:r w:rsidR="00B53401" w:rsidRPr="0049765A">
              <w:t xml:space="preserve"> e pelo monitoramento, forma e periodicidade de reporte </w:t>
            </w:r>
          </w:p>
        </w:tc>
        <w:tc>
          <w:tcPr>
            <w:tcW w:w="6877" w:type="dxa"/>
          </w:tcPr>
          <w:p w14:paraId="1703CD45" w14:textId="398D3738" w:rsidR="003F1110" w:rsidRPr="0049765A" w:rsidRDefault="00242EBC" w:rsidP="00AF64C2">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t xml:space="preserve">Planos de tratamento dos riscos críticos </w:t>
            </w:r>
          </w:p>
        </w:tc>
      </w:tr>
      <w:tr w:rsidR="003F1110" w:rsidRPr="0049765A" w14:paraId="4771FB99" w14:textId="77777777" w:rsidTr="00620DD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5F118FC6" w14:textId="77777777" w:rsidR="003F1110" w:rsidRPr="0049765A" w:rsidRDefault="003F1110" w:rsidP="00163EE4">
            <w:pPr>
              <w:rPr>
                <w:color w:val="000000" w:themeColor="text1"/>
                <w:sz w:val="18"/>
                <w:szCs w:val="18"/>
              </w:rPr>
            </w:pPr>
          </w:p>
        </w:tc>
        <w:tc>
          <w:tcPr>
            <w:tcW w:w="6877" w:type="dxa"/>
          </w:tcPr>
          <w:p w14:paraId="3FC57ACB" w14:textId="7B119E89" w:rsidR="003F1110" w:rsidRPr="0049765A" w:rsidRDefault="003F1110" w:rsidP="00F003ED">
            <w:pPr>
              <w:pStyle w:val="tabela"/>
              <w:numPr>
                <w:ilvl w:val="0"/>
                <w:numId w:val="55"/>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Forma de participação dos responsáveis pelo tratamento dos riscos no processo de escolha das respostas aos riscos</w:t>
            </w:r>
          </w:p>
        </w:tc>
        <w:tc>
          <w:tcPr>
            <w:tcW w:w="6877" w:type="dxa"/>
          </w:tcPr>
          <w:p w14:paraId="16048BC0" w14:textId="5DC384FC" w:rsidR="003F1110" w:rsidRPr="0049765A" w:rsidRDefault="00753A4F" w:rsidP="00163EE4">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rPr>
                <w:bCs w:val="0"/>
              </w:rPr>
              <w:t>Política e manual de gestão de riscos</w:t>
            </w:r>
          </w:p>
        </w:tc>
      </w:tr>
      <w:tr w:rsidR="003F1110" w:rsidRPr="0049765A" w14:paraId="41BA4DB8" w14:textId="77777777" w:rsidTr="00620DD4">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2A74000D" w14:textId="77777777" w:rsidR="00163EE4" w:rsidRPr="0049765A" w:rsidRDefault="00163EE4" w:rsidP="00163EE4">
            <w:pPr>
              <w:rPr>
                <w:color w:val="000000" w:themeColor="text1"/>
                <w:sz w:val="18"/>
                <w:szCs w:val="18"/>
              </w:rPr>
            </w:pPr>
          </w:p>
        </w:tc>
        <w:tc>
          <w:tcPr>
            <w:tcW w:w="6877" w:type="dxa"/>
          </w:tcPr>
          <w:p w14:paraId="3F32CCB6" w14:textId="41086B85" w:rsidR="00163EE4" w:rsidRPr="0049765A" w:rsidRDefault="003F1110" w:rsidP="00F003ED">
            <w:pPr>
              <w:pStyle w:val="tabela"/>
              <w:numPr>
                <w:ilvl w:val="0"/>
                <w:numId w:val="55"/>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Reportes acerca de riscos críticos emitidos no último ano</w:t>
            </w:r>
          </w:p>
        </w:tc>
        <w:tc>
          <w:tcPr>
            <w:tcW w:w="6877" w:type="dxa"/>
          </w:tcPr>
          <w:p w14:paraId="1AE441BA" w14:textId="490B9687" w:rsidR="00163EE4" w:rsidRPr="0049765A" w:rsidRDefault="006A3A58" w:rsidP="00753A4F">
            <w:pPr>
              <w:pStyle w:val="tabela-1"/>
              <w:numPr>
                <w:ilvl w:val="0"/>
                <w:numId w:val="0"/>
              </w:numPr>
              <w:tabs>
                <w:tab w:val="clear" w:pos="290"/>
                <w:tab w:val="left" w:pos="954"/>
              </w:tabs>
              <w:cnfStyle w:val="000000000000" w:firstRow="0" w:lastRow="0" w:firstColumn="0" w:lastColumn="0" w:oddVBand="0" w:evenVBand="0" w:oddHBand="0" w:evenHBand="0" w:firstRowFirstColumn="0" w:firstRowLastColumn="0" w:lastRowFirstColumn="0" w:lastRowLastColumn="0"/>
            </w:pPr>
            <w:r w:rsidRPr="0049765A">
              <w:rPr>
                <w:bCs w:val="0"/>
              </w:rPr>
              <w:t>Relatórios de riscos críticos apresentados à alta administração e/ou conselho ou colegiado superior no último ano; a</w:t>
            </w:r>
            <w:r w:rsidR="00753A4F" w:rsidRPr="0049765A">
              <w:rPr>
                <w:bCs w:val="0"/>
              </w:rPr>
              <w:t>tas das reuniões da alta administração e/ou conselho ou colegiado superior nas quais os riscos críticos foram discutidos</w:t>
            </w:r>
          </w:p>
        </w:tc>
      </w:tr>
      <w:tr w:rsidR="00163EE4" w:rsidRPr="0049765A" w14:paraId="58499C21"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23445AD2" w14:textId="77777777" w:rsidR="00163EE4" w:rsidRPr="0049765A" w:rsidRDefault="00163EE4" w:rsidP="00163EE4">
            <w:pPr>
              <w:rPr>
                <w:b w:val="0"/>
                <w:bCs w:val="0"/>
                <w:color w:val="000000" w:themeColor="text1"/>
                <w:sz w:val="18"/>
                <w:szCs w:val="18"/>
              </w:rPr>
            </w:pPr>
            <w:r w:rsidRPr="0049765A">
              <w:rPr>
                <w:color w:val="000000" w:themeColor="text1"/>
                <w:sz w:val="18"/>
                <w:szCs w:val="18"/>
              </w:rPr>
              <w:t>Procedimentos</w:t>
            </w:r>
          </w:p>
        </w:tc>
        <w:tc>
          <w:tcPr>
            <w:tcW w:w="13754" w:type="dxa"/>
            <w:gridSpan w:val="2"/>
          </w:tcPr>
          <w:p w14:paraId="74825D41" w14:textId="799E267A" w:rsidR="00E076DA" w:rsidRPr="0049765A" w:rsidRDefault="00E076DA" w:rsidP="00F003ED">
            <w:pPr>
              <w:pStyle w:val="tabela"/>
              <w:numPr>
                <w:ilvl w:val="0"/>
                <w:numId w:val="63"/>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rsidRPr="0049765A">
              <w:t>Verificar as respostas da organização às questões 2111 e 2113. Se a organização estiver no nível inexpressivo ou inicial na 2111 e/ou na 2113, não se justifica aprofundar a análise da 2114, pois não haverá confiabilidade de que o sistema de gestão de riscos consegue identificar e gerenciar riscos críticos;</w:t>
            </w:r>
          </w:p>
          <w:p w14:paraId="4840761B" w14:textId="77777777" w:rsidR="00E076DA" w:rsidRPr="0049765A" w:rsidRDefault="00E076DA" w:rsidP="00E076DA">
            <w:pPr>
              <w:pStyle w:val="tabela"/>
              <w:numPr>
                <w:ilvl w:val="0"/>
                <w:numId w:val="10"/>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rsidRPr="0049765A">
              <w:t>Analisar os relatórios dos dois últimos anos de auditoria interna resultantes de trabalhos de avaliação e de consultoria relacionados à gestão e reporte de riscos críticos da organização, para levantamento de informações;</w:t>
            </w:r>
          </w:p>
          <w:p w14:paraId="6BFFCE6F" w14:textId="7B78BE21" w:rsidR="00E076DA" w:rsidRPr="0049765A" w:rsidRDefault="00E076DA" w:rsidP="00E076DA">
            <w:pPr>
              <w:pStyle w:val="tabela"/>
              <w:numPr>
                <w:ilvl w:val="0"/>
                <w:numId w:val="10"/>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rsidRPr="0049765A">
              <w:lastRenderedPageBreak/>
              <w:t xml:space="preserve">Verificar se há registro dos riscos prioritários, aqueles com alto grau de severidade, com alto impacto potencial </w:t>
            </w:r>
            <w:r w:rsidR="00EB2283" w:rsidRPr="0049765A">
              <w:t>nas operações e nos resultados</w:t>
            </w:r>
            <w:r w:rsidRPr="0049765A">
              <w:t>, com descrição das causas, eventos e efeitos, níveis calculados;</w:t>
            </w:r>
          </w:p>
          <w:p w14:paraId="4F9F765A" w14:textId="6222F50B" w:rsidR="00E076DA" w:rsidRPr="0049765A" w:rsidRDefault="00E076DA" w:rsidP="00E076DA">
            <w:pPr>
              <w:pStyle w:val="tabela"/>
              <w:numPr>
                <w:ilvl w:val="0"/>
                <w:numId w:val="10"/>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rsidRPr="0049765A">
              <w:t>Analisar se os controles existentes foram considerados para cálculo de níveis;</w:t>
            </w:r>
          </w:p>
          <w:p w14:paraId="338C489E" w14:textId="77777777" w:rsidR="00E076DA" w:rsidRPr="0049765A" w:rsidRDefault="00E076DA" w:rsidP="00E076DA">
            <w:pPr>
              <w:pStyle w:val="tabela"/>
              <w:numPr>
                <w:ilvl w:val="0"/>
                <w:numId w:val="10"/>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rsidRPr="0049765A">
              <w:t>Verificar se nos registros há riscos críticos que permanecem com alto nível residual;</w:t>
            </w:r>
          </w:p>
          <w:p w14:paraId="27CA9AC9" w14:textId="3E8A18CF" w:rsidR="00E076DA" w:rsidRPr="0049765A" w:rsidRDefault="00E076DA" w:rsidP="00E076DA">
            <w:pPr>
              <w:pStyle w:val="tabela"/>
              <w:numPr>
                <w:ilvl w:val="0"/>
                <w:numId w:val="10"/>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Analisar a documentação da etapa de avaliação para identificar se há justificativa das respostas escolhidas, </w:t>
            </w:r>
            <w:r w:rsidR="00EB2283" w:rsidRPr="0049765A">
              <w:t>e</w:t>
            </w:r>
            <w:r w:rsidRPr="0049765A">
              <w:t xml:space="preserve"> se os responsáveis pelo tratamento participam do processo de escolha; </w:t>
            </w:r>
          </w:p>
          <w:p w14:paraId="22A0CC24" w14:textId="3473EBCF" w:rsidR="00E076DA" w:rsidRPr="0049765A" w:rsidRDefault="00E076DA" w:rsidP="00E076DA">
            <w:pPr>
              <w:pStyle w:val="tabela"/>
              <w:numPr>
                <w:ilvl w:val="0"/>
                <w:numId w:val="10"/>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Verificar se há planos de tratamento, com identificação de </w:t>
            </w:r>
            <w:r w:rsidR="00EB2283" w:rsidRPr="0049765A">
              <w:t>gestores</w:t>
            </w:r>
            <w:r w:rsidRPr="0049765A">
              <w:t>, ações propostas e responsáveis pela implementação e formas de monitoramento;</w:t>
            </w:r>
          </w:p>
          <w:p w14:paraId="0DC4409F" w14:textId="77777777" w:rsidR="00E076DA" w:rsidRPr="0049765A" w:rsidRDefault="00E076DA" w:rsidP="00E076DA">
            <w:pPr>
              <w:pStyle w:val="tabela"/>
              <w:numPr>
                <w:ilvl w:val="0"/>
                <w:numId w:val="10"/>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Verificar se foram definidos requisitos de reporte das informações acerca de riscos críticos; </w:t>
            </w:r>
          </w:p>
          <w:p w14:paraId="3CEFC870" w14:textId="77777777" w:rsidR="00E076DA" w:rsidRPr="0049765A" w:rsidRDefault="00E076DA" w:rsidP="00E076DA">
            <w:pPr>
              <w:pStyle w:val="tabela"/>
              <w:numPr>
                <w:ilvl w:val="0"/>
                <w:numId w:val="10"/>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rsidRPr="0049765A">
              <w:t>Analisar atas de reuniões do conselho e reportes de riscos críticos, para verificar se a alta administração e o conselho recebem relatórios periódicos acerca da gestão de riscos críticos.</w:t>
            </w:r>
          </w:p>
          <w:p w14:paraId="105CEF00" w14:textId="7D71EE45" w:rsidR="00163EE4" w:rsidRPr="0049765A" w:rsidRDefault="00EB2283" w:rsidP="00E076DA">
            <w:pPr>
              <w:pStyle w:val="tabela"/>
              <w:numPr>
                <w:ilvl w:val="0"/>
                <w:numId w:val="10"/>
              </w:numPr>
              <w:tabs>
                <w:tab w:val="clear" w:pos="290"/>
                <w:tab w:val="left" w:pos="342"/>
              </w:tabs>
              <w:ind w:left="0" w:firstLine="0"/>
              <w:cnfStyle w:val="000000100000" w:firstRow="0" w:lastRow="0" w:firstColumn="0" w:lastColumn="0" w:oddVBand="0" w:evenVBand="0" w:oddHBand="1" w:evenHBand="0" w:firstRowFirstColumn="0" w:firstRowLastColumn="0" w:lastRowFirstColumn="0" w:lastRowLastColumn="0"/>
            </w:pPr>
            <w:r w:rsidRPr="0049765A">
              <w:t>Levantar incidentes de riscos relevantes ocorridos nos últimos dois anos evidenciados em relatórios ou expostos na mídia. Para identificar os efeitos, como incidentes de riscos, podem ser necessárias pesquisas adicionais.</w:t>
            </w:r>
          </w:p>
        </w:tc>
      </w:tr>
      <w:tr w:rsidR="00163EE4" w:rsidRPr="0049765A" w14:paraId="4860B695" w14:textId="77777777" w:rsidTr="00620DD4">
        <w:tc>
          <w:tcPr>
            <w:cnfStyle w:val="001000000000" w:firstRow="0" w:lastRow="0" w:firstColumn="1" w:lastColumn="0" w:oddVBand="0" w:evenVBand="0" w:oddHBand="0" w:evenHBand="0" w:firstRowFirstColumn="0" w:firstRowLastColumn="0" w:lastRowFirstColumn="0" w:lastRowLastColumn="0"/>
            <w:tcW w:w="1834" w:type="dxa"/>
          </w:tcPr>
          <w:p w14:paraId="1AF7829F" w14:textId="77777777" w:rsidR="00163EE4" w:rsidRPr="0049765A" w:rsidRDefault="00163EE4" w:rsidP="00163EE4">
            <w:pPr>
              <w:rPr>
                <w:b w:val="0"/>
                <w:bCs w:val="0"/>
                <w:color w:val="000000" w:themeColor="text1"/>
                <w:sz w:val="18"/>
                <w:szCs w:val="18"/>
              </w:rPr>
            </w:pPr>
            <w:r w:rsidRPr="0049765A">
              <w:rPr>
                <w:color w:val="000000" w:themeColor="text1"/>
                <w:sz w:val="18"/>
                <w:szCs w:val="18"/>
              </w:rPr>
              <w:lastRenderedPageBreak/>
              <w:t>O que a análise vai permitir dizer</w:t>
            </w:r>
          </w:p>
        </w:tc>
        <w:tc>
          <w:tcPr>
            <w:tcW w:w="13754" w:type="dxa"/>
            <w:gridSpan w:val="2"/>
          </w:tcPr>
          <w:p w14:paraId="3FAEB3B1" w14:textId="7DA0C497" w:rsidR="00DE17B9" w:rsidRPr="0049765A" w:rsidRDefault="00834C62" w:rsidP="00DE17B9">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 xml:space="preserve">Se o grau declarado (no questionário do </w:t>
            </w:r>
            <w:proofErr w:type="spellStart"/>
            <w:r w:rsidRPr="0049765A">
              <w:t>iGG</w:t>
            </w:r>
            <w:proofErr w:type="spellEnd"/>
            <w:r w:rsidRPr="0049765A">
              <w:t>) acerca da adoção da prática na organização é real e as possíveis lacunas na implementação;</w:t>
            </w:r>
          </w:p>
          <w:p w14:paraId="2C30747B" w14:textId="77777777" w:rsidR="00DE17B9" w:rsidRPr="0049765A" w:rsidRDefault="00DE17B9" w:rsidP="00DE17B9">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Se há registro abrangente de riscos críticos da organização;</w:t>
            </w:r>
          </w:p>
          <w:p w14:paraId="59F14ABB" w14:textId="5C953DF3" w:rsidR="00DE17B9" w:rsidRPr="0049765A" w:rsidRDefault="00DE17B9" w:rsidP="00DE17B9">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Se há plano de tratamento para riscos críticos contendo elementos necessários à implementação e monitoramento;</w:t>
            </w:r>
          </w:p>
          <w:p w14:paraId="245ABF11" w14:textId="18CCBCAE" w:rsidR="00163EE4" w:rsidRPr="0049765A" w:rsidRDefault="00DE17B9" w:rsidP="00DE17B9">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Se a alta administração e o conselho recebem relatórios periódicos acerca da gestão de riscos críticos.</w:t>
            </w:r>
          </w:p>
        </w:tc>
      </w:tr>
      <w:tr w:rsidR="00163EE4" w:rsidRPr="0049765A" w14:paraId="348C93EA"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3"/>
          </w:tcPr>
          <w:p w14:paraId="41494FF0" w14:textId="17C59A52" w:rsidR="00163EE4" w:rsidRPr="0049765A" w:rsidRDefault="00163EE4" w:rsidP="00163EE4">
            <w:pPr>
              <w:rPr>
                <w:bCs w:val="0"/>
                <w:sz w:val="20"/>
                <w:szCs w:val="20"/>
              </w:rPr>
            </w:pPr>
            <w:r w:rsidRPr="0049765A">
              <w:rPr>
                <w:bCs w:val="0"/>
                <w:sz w:val="20"/>
                <w:szCs w:val="20"/>
              </w:rPr>
              <w:t>Possíveis achados</w:t>
            </w:r>
          </w:p>
        </w:tc>
      </w:tr>
      <w:tr w:rsidR="00163EE4" w:rsidRPr="0049765A" w14:paraId="0508B2BA" w14:textId="77777777" w:rsidTr="00620DD4">
        <w:tc>
          <w:tcPr>
            <w:cnfStyle w:val="001000000000" w:firstRow="0" w:lastRow="0" w:firstColumn="1" w:lastColumn="0" w:oddVBand="0" w:evenVBand="0" w:oddHBand="0" w:evenHBand="0" w:firstRowFirstColumn="0" w:firstRowLastColumn="0" w:lastRowFirstColumn="0" w:lastRowLastColumn="0"/>
            <w:tcW w:w="1834" w:type="dxa"/>
          </w:tcPr>
          <w:p w14:paraId="101336CD" w14:textId="77777777" w:rsidR="00163EE4" w:rsidRPr="0049765A" w:rsidRDefault="00163EE4" w:rsidP="00163EE4">
            <w:pPr>
              <w:rPr>
                <w:b w:val="0"/>
                <w:bCs w:val="0"/>
                <w:color w:val="000000" w:themeColor="text1"/>
                <w:sz w:val="18"/>
                <w:szCs w:val="18"/>
              </w:rPr>
            </w:pPr>
            <w:r w:rsidRPr="0049765A">
              <w:rPr>
                <w:color w:val="000000" w:themeColor="text1"/>
                <w:sz w:val="18"/>
                <w:szCs w:val="18"/>
              </w:rPr>
              <w:t xml:space="preserve">Eventos de risco </w:t>
            </w:r>
          </w:p>
        </w:tc>
        <w:tc>
          <w:tcPr>
            <w:tcW w:w="13754" w:type="dxa"/>
            <w:gridSpan w:val="2"/>
          </w:tcPr>
          <w:p w14:paraId="1FCFA1A4" w14:textId="15761356" w:rsidR="00DE17B9" w:rsidRPr="0049765A" w:rsidRDefault="00DE17B9" w:rsidP="00DE17B9">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Ausência de informações claras, confiáveis e relevantes sobre os riscos mais significativos e como eles estão sendo gerenciados;</w:t>
            </w:r>
          </w:p>
          <w:p w14:paraId="64E90907" w14:textId="77777777" w:rsidR="00DE17B9" w:rsidRPr="0049765A" w:rsidRDefault="00DE17B9" w:rsidP="00DE17B9">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Planos de tratamento de riscos críticos sem os elementos necessários à eficácia da implementação e ao monitoramento;</w:t>
            </w:r>
          </w:p>
          <w:p w14:paraId="43124B8F" w14:textId="77777777" w:rsidR="00163EE4" w:rsidRPr="0049765A" w:rsidRDefault="00827DCE" w:rsidP="00827DCE">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 xml:space="preserve">Deficiência de reporte dos riscos críticos; </w:t>
            </w:r>
          </w:p>
          <w:p w14:paraId="658AF4B8" w14:textId="77777777" w:rsidR="00827DCE" w:rsidRPr="0049765A" w:rsidRDefault="00827DCE" w:rsidP="00827DCE">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Interrupção ou descontinuidade das atividades organizacionais</w:t>
            </w:r>
            <w:r w:rsidR="001A1262" w:rsidRPr="0049765A">
              <w:t>;</w:t>
            </w:r>
          </w:p>
          <w:p w14:paraId="16909B67" w14:textId="77777777" w:rsidR="001A1262" w:rsidRPr="0049765A" w:rsidRDefault="001A1262" w:rsidP="001A126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Recorrência de incidentes de risco;</w:t>
            </w:r>
          </w:p>
          <w:p w14:paraId="44A68872" w14:textId="1B788D2C" w:rsidR="001A1262" w:rsidRPr="0049765A" w:rsidRDefault="00B81BCA" w:rsidP="001A126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Tomada de decisões críticas</w:t>
            </w:r>
            <w:r w:rsidR="001A1262" w:rsidRPr="0049765A">
              <w:t xml:space="preserve"> não orientad</w:t>
            </w:r>
            <w:r w:rsidRPr="0049765A">
              <w:t>as</w:t>
            </w:r>
            <w:r w:rsidR="001A1262" w:rsidRPr="0049765A">
              <w:t xml:space="preserve"> a riscos;</w:t>
            </w:r>
          </w:p>
          <w:p w14:paraId="4C2A1231" w14:textId="55FA3CD9" w:rsidR="001A1262" w:rsidRPr="0049765A" w:rsidRDefault="001A1262" w:rsidP="001A1262">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Perfil de risco mantido fora da capacidade de risco da organização.</w:t>
            </w:r>
          </w:p>
        </w:tc>
      </w:tr>
      <w:tr w:rsidR="00163EE4" w:rsidRPr="0049765A" w14:paraId="11A3BDAD"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39BD43A4" w14:textId="77777777" w:rsidR="00163EE4" w:rsidRPr="0049765A" w:rsidRDefault="00163EE4" w:rsidP="00163EE4">
            <w:pPr>
              <w:rPr>
                <w:b w:val="0"/>
                <w:bCs w:val="0"/>
                <w:color w:val="000000" w:themeColor="text1"/>
                <w:sz w:val="18"/>
                <w:szCs w:val="18"/>
              </w:rPr>
            </w:pPr>
            <w:r w:rsidRPr="0049765A">
              <w:rPr>
                <w:color w:val="000000" w:themeColor="text1"/>
                <w:sz w:val="18"/>
                <w:szCs w:val="18"/>
              </w:rPr>
              <w:t>Causas</w:t>
            </w:r>
          </w:p>
        </w:tc>
        <w:tc>
          <w:tcPr>
            <w:tcW w:w="13754" w:type="dxa"/>
            <w:gridSpan w:val="2"/>
          </w:tcPr>
          <w:p w14:paraId="640F965F" w14:textId="77777777" w:rsidR="00DE17B9" w:rsidRPr="0049765A" w:rsidRDefault="00DE17B9" w:rsidP="00DE17B9">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Processo de gestão de riscos não implementado;</w:t>
            </w:r>
          </w:p>
          <w:p w14:paraId="45089F24" w14:textId="145A7341" w:rsidR="00DE17B9" w:rsidRDefault="00DE17B9" w:rsidP="00DE17B9">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Excesso de riscos classificados como críticos;</w:t>
            </w:r>
          </w:p>
          <w:p w14:paraId="6D0441C1" w14:textId="2BC444DF" w:rsidR="007E53DD" w:rsidRPr="0049765A" w:rsidRDefault="007E53DD" w:rsidP="00DE17B9">
            <w:pPr>
              <w:pStyle w:val="tabela3"/>
              <w:ind w:left="0" w:firstLine="0"/>
              <w:cnfStyle w:val="000000100000" w:firstRow="0" w:lastRow="0" w:firstColumn="0" w:lastColumn="0" w:oddVBand="0" w:evenVBand="0" w:oddHBand="1" w:evenHBand="0" w:firstRowFirstColumn="0" w:firstRowLastColumn="0" w:lastRowFirstColumn="0" w:lastRowLastColumn="0"/>
            </w:pPr>
            <w:r>
              <w:t>Gerenciamento de riscos voltado apenas aos riscos operacionais ou da área meio;</w:t>
            </w:r>
          </w:p>
          <w:p w14:paraId="76CDFFBE" w14:textId="77777777" w:rsidR="00DE17B9" w:rsidRPr="0049765A" w:rsidRDefault="00DE17B9" w:rsidP="00DE17B9">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Falta de padronização de reporte para questões de gestão de riscos ou excesso de informações nos reportes;</w:t>
            </w:r>
          </w:p>
          <w:p w14:paraId="57D909CB" w14:textId="77777777" w:rsidR="00DE17B9" w:rsidRPr="0049765A" w:rsidRDefault="00DE17B9" w:rsidP="00DE17B9">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Falta de abordagem padronizada para definir o nível aceitável de riscos ou simplificação excessiva do método de cálculo;</w:t>
            </w:r>
          </w:p>
          <w:p w14:paraId="3C598EA2" w14:textId="77777777" w:rsidR="00DE17B9" w:rsidRPr="0049765A" w:rsidRDefault="00DE17B9" w:rsidP="00DE17B9">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A alocação de recursos para a gestão de riscos é inapropriada ou insuficiente, pois faltam: pessoas capacitadas; procedimentos documentados; sistema de gestão da informação; métodos e ferramentas para gerir riscos;</w:t>
            </w:r>
          </w:p>
          <w:p w14:paraId="52C1A72E" w14:textId="0469235C" w:rsidR="00DE17B9" w:rsidRPr="0049765A" w:rsidRDefault="00827DCE" w:rsidP="00DE17B9">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Processos e projetos relevantes não estão identificados e/ou não são rotineiramente avaliados quanto a risco</w:t>
            </w:r>
            <w:r w:rsidR="00DE17B9" w:rsidRPr="0049765A">
              <w:t>;</w:t>
            </w:r>
          </w:p>
          <w:p w14:paraId="709F7A4B" w14:textId="77777777" w:rsidR="00163EE4" w:rsidRPr="0049765A" w:rsidRDefault="00DE17B9" w:rsidP="00DE17B9">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Cultura organizacional inibe o avanço da maturidade em riscos</w:t>
            </w:r>
            <w:r w:rsidR="00EF09AE" w:rsidRPr="0049765A">
              <w:t>;</w:t>
            </w:r>
          </w:p>
          <w:p w14:paraId="2CD8BBA7" w14:textId="4DD7069B" w:rsidR="00EF09AE" w:rsidRPr="0049765A" w:rsidRDefault="00EF09AE" w:rsidP="00DE17B9">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Deficiência na atuação da auditoria interna.</w:t>
            </w:r>
          </w:p>
        </w:tc>
      </w:tr>
      <w:tr w:rsidR="00163EE4" w:rsidRPr="0049765A" w14:paraId="37B148E2" w14:textId="77777777" w:rsidTr="00620DD4">
        <w:tc>
          <w:tcPr>
            <w:cnfStyle w:val="001000000000" w:firstRow="0" w:lastRow="0" w:firstColumn="1" w:lastColumn="0" w:oddVBand="0" w:evenVBand="0" w:oddHBand="0" w:evenHBand="0" w:firstRowFirstColumn="0" w:firstRowLastColumn="0" w:lastRowFirstColumn="0" w:lastRowLastColumn="0"/>
            <w:tcW w:w="1834" w:type="dxa"/>
          </w:tcPr>
          <w:p w14:paraId="51B05EAD" w14:textId="77777777" w:rsidR="00163EE4" w:rsidRPr="0049765A" w:rsidRDefault="00163EE4" w:rsidP="00163EE4">
            <w:pPr>
              <w:rPr>
                <w:b w:val="0"/>
                <w:bCs w:val="0"/>
                <w:color w:val="000000" w:themeColor="text1"/>
                <w:sz w:val="18"/>
                <w:szCs w:val="18"/>
              </w:rPr>
            </w:pPr>
            <w:r w:rsidRPr="0049765A">
              <w:rPr>
                <w:color w:val="000000" w:themeColor="text1"/>
                <w:sz w:val="18"/>
                <w:szCs w:val="18"/>
              </w:rPr>
              <w:t>Efeitos</w:t>
            </w:r>
          </w:p>
        </w:tc>
        <w:tc>
          <w:tcPr>
            <w:tcW w:w="13754" w:type="dxa"/>
            <w:gridSpan w:val="2"/>
          </w:tcPr>
          <w:p w14:paraId="1F653291" w14:textId="5209A6A6" w:rsidR="00DE17B9" w:rsidRPr="0049765A" w:rsidRDefault="00DE17B9" w:rsidP="00DE17B9">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Danos à imagem institucional</w:t>
            </w:r>
            <w:r w:rsidR="00531131" w:rsidRPr="0049765A">
              <w:t xml:space="preserve"> e perda de ativos</w:t>
            </w:r>
            <w:r w:rsidRPr="0049765A">
              <w:t>;</w:t>
            </w:r>
          </w:p>
          <w:p w14:paraId="0851B09F" w14:textId="77777777" w:rsidR="00DE17B9" w:rsidRPr="0049765A" w:rsidRDefault="00DE17B9" w:rsidP="00DE17B9">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Aumento do nível de incerteza associado ao alcance dos objetivos estratégicos da organização;</w:t>
            </w:r>
          </w:p>
          <w:p w14:paraId="7590BD61" w14:textId="77777777" w:rsidR="00163EE4" w:rsidRDefault="00DE17B9" w:rsidP="00531131">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Baixa capacidade de resiliência da organização</w:t>
            </w:r>
            <w:r w:rsidR="00531131" w:rsidRPr="0049765A">
              <w:t>.</w:t>
            </w:r>
          </w:p>
          <w:p w14:paraId="0CDAC3C0" w14:textId="77777777" w:rsidR="007E53DD" w:rsidRDefault="007E53DD" w:rsidP="00531131">
            <w:pPr>
              <w:pStyle w:val="tabela3"/>
              <w:ind w:left="0" w:firstLine="0"/>
              <w:cnfStyle w:val="000000000000" w:firstRow="0" w:lastRow="0" w:firstColumn="0" w:lastColumn="0" w:oddVBand="0" w:evenVBand="0" w:oddHBand="0" w:evenHBand="0" w:firstRowFirstColumn="0" w:firstRowLastColumn="0" w:lastRowFirstColumn="0" w:lastRowLastColumn="0"/>
            </w:pPr>
            <w:r>
              <w:t>Desperdício de recursos</w:t>
            </w:r>
          </w:p>
          <w:p w14:paraId="6B81A748" w14:textId="77777777" w:rsidR="007E53DD" w:rsidRDefault="007E53DD" w:rsidP="00531131">
            <w:pPr>
              <w:pStyle w:val="tabela3"/>
              <w:ind w:left="0" w:firstLine="0"/>
              <w:cnfStyle w:val="000000000000" w:firstRow="0" w:lastRow="0" w:firstColumn="0" w:lastColumn="0" w:oddVBand="0" w:evenVBand="0" w:oddHBand="0" w:evenHBand="0" w:firstRowFirstColumn="0" w:firstRowLastColumn="0" w:lastRowFirstColumn="0" w:lastRowLastColumn="0"/>
            </w:pPr>
            <w:proofErr w:type="spellStart"/>
            <w:r>
              <w:t>Antieconomicidade</w:t>
            </w:r>
            <w:proofErr w:type="spellEnd"/>
          </w:p>
          <w:p w14:paraId="3CE0A64C" w14:textId="77777777" w:rsidR="007E53DD" w:rsidRDefault="007E53DD" w:rsidP="007E53DD">
            <w:pPr>
              <w:pStyle w:val="tabela3"/>
              <w:ind w:left="0" w:firstLine="0"/>
              <w:cnfStyle w:val="000000000000" w:firstRow="0" w:lastRow="0" w:firstColumn="0" w:lastColumn="0" w:oddVBand="0" w:evenVBand="0" w:oddHBand="0" w:evenHBand="0" w:firstRowFirstColumn="0" w:firstRowLastColumn="0" w:lastRowFirstColumn="0" w:lastRowLastColumn="0"/>
            </w:pPr>
            <w:r>
              <w:t>Sujeição a intempéries que poderiam ter sido previstas e evitadas</w:t>
            </w:r>
          </w:p>
          <w:p w14:paraId="2E784DDC" w14:textId="5F8ABED7" w:rsidR="007E53DD" w:rsidRDefault="007E53DD" w:rsidP="007E53DD">
            <w:pPr>
              <w:pStyle w:val="tabela3"/>
              <w:ind w:left="0" w:firstLine="0"/>
              <w:cnfStyle w:val="000000000000" w:firstRow="0" w:lastRow="0" w:firstColumn="0" w:lastColumn="0" w:oddVBand="0" w:evenVBand="0" w:oddHBand="0" w:evenHBand="0" w:firstRowFirstColumn="0" w:firstRowLastColumn="0" w:lastRowFirstColumn="0" w:lastRowLastColumn="0"/>
            </w:pPr>
            <w:r>
              <w:t>Deficiências organizacionais persistentes ao longo do tempo</w:t>
            </w:r>
          </w:p>
          <w:p w14:paraId="762D01F7" w14:textId="13F5D5D0" w:rsidR="007E53DD" w:rsidRPr="0049765A" w:rsidRDefault="007E53DD" w:rsidP="007E53DD">
            <w:pPr>
              <w:pStyle w:val="tabela3"/>
              <w:ind w:left="0" w:firstLine="0"/>
              <w:cnfStyle w:val="000000000000" w:firstRow="0" w:lastRow="0" w:firstColumn="0" w:lastColumn="0" w:oddVBand="0" w:evenVBand="0" w:oddHBand="0" w:evenHBand="0" w:firstRowFirstColumn="0" w:firstRowLastColumn="0" w:lastRowFirstColumn="0" w:lastRowLastColumn="0"/>
            </w:pPr>
            <w:r>
              <w:t>Deficiências organizacionais já conhecidas sujeitam a organização a crises periódicas</w:t>
            </w:r>
          </w:p>
        </w:tc>
      </w:tr>
      <w:tr w:rsidR="00346D6B" w:rsidRPr="0049765A" w14:paraId="79221389"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3"/>
          </w:tcPr>
          <w:p w14:paraId="2D88EE13" w14:textId="6C92DBD0" w:rsidR="00346D6B" w:rsidRPr="0049765A" w:rsidRDefault="00346D6B" w:rsidP="00620DD4">
            <w:pPr>
              <w:jc w:val="center"/>
            </w:pPr>
            <w:proofErr w:type="spellStart"/>
            <w:r w:rsidRPr="0049765A">
              <w:t>Subquestão</w:t>
            </w:r>
            <w:proofErr w:type="spellEnd"/>
            <w:r w:rsidRPr="0049765A">
              <w:t xml:space="preserve"> 2115: A organização executa processo de gestão de continuidade do negócio?</w:t>
            </w:r>
          </w:p>
        </w:tc>
      </w:tr>
      <w:tr w:rsidR="00346D6B" w:rsidRPr="0049765A" w14:paraId="5DA5C112" w14:textId="77777777" w:rsidTr="00620DD4">
        <w:tc>
          <w:tcPr>
            <w:cnfStyle w:val="001000000000" w:firstRow="0" w:lastRow="0" w:firstColumn="1" w:lastColumn="0" w:oddVBand="0" w:evenVBand="0" w:oddHBand="0" w:evenHBand="0" w:firstRowFirstColumn="0" w:firstRowLastColumn="0" w:lastRowFirstColumn="0" w:lastRowLastColumn="0"/>
            <w:tcW w:w="15588" w:type="dxa"/>
            <w:gridSpan w:val="3"/>
          </w:tcPr>
          <w:p w14:paraId="2B54574C" w14:textId="77777777" w:rsidR="00346D6B" w:rsidRPr="0049765A" w:rsidRDefault="00346D6B" w:rsidP="00620DD4">
            <w:pPr>
              <w:rPr>
                <w:bCs w:val="0"/>
                <w:sz w:val="20"/>
                <w:szCs w:val="20"/>
              </w:rPr>
            </w:pPr>
            <w:r w:rsidRPr="0049765A">
              <w:rPr>
                <w:bCs w:val="0"/>
                <w:sz w:val="20"/>
                <w:szCs w:val="20"/>
              </w:rPr>
              <w:t>Matriz de Planejamento</w:t>
            </w:r>
          </w:p>
        </w:tc>
      </w:tr>
      <w:tr w:rsidR="00346D6B" w:rsidRPr="0049765A" w14:paraId="014B8E96"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3AECADCD" w14:textId="77777777" w:rsidR="00346D6B" w:rsidRPr="0049765A" w:rsidRDefault="00346D6B" w:rsidP="00620DD4">
            <w:pPr>
              <w:rPr>
                <w:color w:val="000000" w:themeColor="text1"/>
                <w:sz w:val="18"/>
                <w:szCs w:val="18"/>
              </w:rPr>
            </w:pPr>
            <w:r w:rsidRPr="0049765A">
              <w:rPr>
                <w:color w:val="000000" w:themeColor="text1"/>
                <w:sz w:val="18"/>
                <w:szCs w:val="18"/>
              </w:rPr>
              <w:t>Critérios</w:t>
            </w:r>
          </w:p>
        </w:tc>
        <w:tc>
          <w:tcPr>
            <w:tcW w:w="13754" w:type="dxa"/>
            <w:gridSpan w:val="2"/>
          </w:tcPr>
          <w:p w14:paraId="24D45848" w14:textId="05EAB18E" w:rsidR="00346D6B" w:rsidRPr="0049765A" w:rsidRDefault="001702FA" w:rsidP="00620DD4">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hyperlink r:id="rId16" w:history="1">
              <w:r w:rsidR="004C4C5F" w:rsidRPr="001B3F1C">
                <w:rPr>
                  <w:rStyle w:val="Hyperlink"/>
                  <w:color w:val="FF0000"/>
                </w:rPr>
                <w:t>LINK PARA QRN</w:t>
              </w:r>
            </w:hyperlink>
          </w:p>
        </w:tc>
      </w:tr>
      <w:tr w:rsidR="00346D6B" w:rsidRPr="0049765A" w14:paraId="61737831" w14:textId="77777777" w:rsidTr="00620DD4">
        <w:tc>
          <w:tcPr>
            <w:cnfStyle w:val="001000000000" w:firstRow="0" w:lastRow="0" w:firstColumn="1" w:lastColumn="0" w:oddVBand="0" w:evenVBand="0" w:oddHBand="0" w:evenHBand="0" w:firstRowFirstColumn="0" w:firstRowLastColumn="0" w:lastRowFirstColumn="0" w:lastRowLastColumn="0"/>
            <w:tcW w:w="1834" w:type="dxa"/>
            <w:vMerge w:val="restart"/>
          </w:tcPr>
          <w:p w14:paraId="4AA9CE75" w14:textId="77777777" w:rsidR="00346D6B" w:rsidRPr="0049765A" w:rsidRDefault="00346D6B" w:rsidP="00620DD4">
            <w:pPr>
              <w:rPr>
                <w:color w:val="000000" w:themeColor="text1"/>
                <w:sz w:val="18"/>
                <w:szCs w:val="18"/>
              </w:rPr>
            </w:pPr>
            <w:r w:rsidRPr="0049765A">
              <w:rPr>
                <w:color w:val="000000" w:themeColor="text1"/>
                <w:sz w:val="18"/>
                <w:szCs w:val="18"/>
              </w:rPr>
              <w:t>Informações requeridas e respectivas fontes</w:t>
            </w:r>
          </w:p>
        </w:tc>
        <w:tc>
          <w:tcPr>
            <w:tcW w:w="6877" w:type="dxa"/>
          </w:tcPr>
          <w:p w14:paraId="6F6240A9" w14:textId="77777777" w:rsidR="00346D6B" w:rsidRPr="0049765A" w:rsidRDefault="00346D6B" w:rsidP="00620DD4">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b/>
              </w:rPr>
            </w:pPr>
            <w:r w:rsidRPr="0049765A">
              <w:rPr>
                <w:b/>
              </w:rPr>
              <w:t>Informações requeridas</w:t>
            </w:r>
          </w:p>
        </w:tc>
        <w:tc>
          <w:tcPr>
            <w:tcW w:w="6877" w:type="dxa"/>
          </w:tcPr>
          <w:p w14:paraId="275776C0" w14:textId="77777777" w:rsidR="00346D6B" w:rsidRPr="0049765A" w:rsidRDefault="00346D6B" w:rsidP="00620DD4">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r w:rsidRPr="0049765A">
              <w:rPr>
                <w:b/>
              </w:rPr>
              <w:t>Fontes de informação</w:t>
            </w:r>
          </w:p>
        </w:tc>
      </w:tr>
      <w:tr w:rsidR="0049765A" w:rsidRPr="0049765A" w14:paraId="4AA642FD"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vMerge/>
          </w:tcPr>
          <w:p w14:paraId="3ABA14BE" w14:textId="77777777" w:rsidR="0049765A" w:rsidRPr="0049765A" w:rsidRDefault="0049765A" w:rsidP="0049765A">
            <w:pPr>
              <w:rPr>
                <w:color w:val="000000" w:themeColor="text1"/>
                <w:sz w:val="18"/>
                <w:szCs w:val="18"/>
              </w:rPr>
            </w:pPr>
          </w:p>
        </w:tc>
        <w:tc>
          <w:tcPr>
            <w:tcW w:w="6877" w:type="dxa"/>
          </w:tcPr>
          <w:p w14:paraId="0FBA9884" w14:textId="6F826040" w:rsidR="0049765A" w:rsidRPr="0049765A" w:rsidRDefault="0049765A" w:rsidP="00F003ED">
            <w:pPr>
              <w:pStyle w:val="tabela"/>
              <w:numPr>
                <w:ilvl w:val="0"/>
                <w:numId w:val="62"/>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p>
        </w:tc>
        <w:tc>
          <w:tcPr>
            <w:tcW w:w="6877" w:type="dxa"/>
          </w:tcPr>
          <w:p w14:paraId="0479AB1E" w14:textId="77B35C66" w:rsidR="0049765A" w:rsidRPr="0049765A" w:rsidRDefault="0049765A" w:rsidP="0049765A">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 xml:space="preserve">Painel de indicadores do </w:t>
            </w:r>
            <w:proofErr w:type="spellStart"/>
            <w:r w:rsidRPr="0049765A">
              <w:t>iGG</w:t>
            </w:r>
            <w:proofErr w:type="spellEnd"/>
          </w:p>
        </w:tc>
      </w:tr>
      <w:tr w:rsidR="0049765A" w:rsidRPr="0049765A" w14:paraId="70490568" w14:textId="77777777" w:rsidTr="00620DD4">
        <w:tc>
          <w:tcPr>
            <w:cnfStyle w:val="001000000000" w:firstRow="0" w:lastRow="0" w:firstColumn="1" w:lastColumn="0" w:oddVBand="0" w:evenVBand="0" w:oddHBand="0" w:evenHBand="0" w:firstRowFirstColumn="0" w:firstRowLastColumn="0" w:lastRowFirstColumn="0" w:lastRowLastColumn="0"/>
            <w:tcW w:w="1834" w:type="dxa"/>
            <w:vMerge/>
          </w:tcPr>
          <w:p w14:paraId="25D6E4D7" w14:textId="77777777" w:rsidR="0049765A" w:rsidRPr="0049765A" w:rsidRDefault="0049765A" w:rsidP="0049765A">
            <w:pPr>
              <w:rPr>
                <w:color w:val="000000" w:themeColor="text1"/>
                <w:sz w:val="18"/>
                <w:szCs w:val="18"/>
              </w:rPr>
            </w:pPr>
          </w:p>
        </w:tc>
        <w:tc>
          <w:tcPr>
            <w:tcW w:w="6877" w:type="dxa"/>
          </w:tcPr>
          <w:p w14:paraId="4015DB4E" w14:textId="36ECBDA6" w:rsidR="0049765A" w:rsidRPr="0049765A" w:rsidRDefault="0049765A" w:rsidP="00F003ED">
            <w:pPr>
              <w:pStyle w:val="tabela"/>
              <w:numPr>
                <w:ilvl w:val="0"/>
                <w:numId w:val="62"/>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Respostas da organização às questões 2111 (especialmente a letra f) e 2113</w:t>
            </w:r>
          </w:p>
        </w:tc>
        <w:tc>
          <w:tcPr>
            <w:tcW w:w="6877" w:type="dxa"/>
          </w:tcPr>
          <w:p w14:paraId="218B18F4" w14:textId="3334683D" w:rsidR="0049765A" w:rsidRPr="0049765A" w:rsidRDefault="0049765A" w:rsidP="0049765A">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t xml:space="preserve">Painel de indicadores do </w:t>
            </w:r>
            <w:proofErr w:type="spellStart"/>
            <w:r w:rsidRPr="0049765A">
              <w:t>iGG</w:t>
            </w:r>
            <w:proofErr w:type="spellEnd"/>
          </w:p>
        </w:tc>
      </w:tr>
      <w:tr w:rsidR="0049765A" w:rsidRPr="0049765A" w14:paraId="0268082E" w14:textId="77777777" w:rsidTr="00620DD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68E1CFB5" w14:textId="77777777" w:rsidR="0049765A" w:rsidRPr="0049765A" w:rsidRDefault="0049765A" w:rsidP="0049765A">
            <w:pPr>
              <w:rPr>
                <w:color w:val="000000" w:themeColor="text1"/>
                <w:sz w:val="18"/>
                <w:szCs w:val="18"/>
              </w:rPr>
            </w:pPr>
          </w:p>
        </w:tc>
        <w:tc>
          <w:tcPr>
            <w:tcW w:w="6877" w:type="dxa"/>
          </w:tcPr>
          <w:p w14:paraId="39EA38F5" w14:textId="71AC90AD" w:rsidR="0049765A" w:rsidRPr="0049765A" w:rsidRDefault="0049765A" w:rsidP="00F003ED">
            <w:pPr>
              <w:pStyle w:val="tabela"/>
              <w:numPr>
                <w:ilvl w:val="0"/>
                <w:numId w:val="55"/>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política institucional de gestão de continuidade do negócio (PGCN) e nível de aprovação </w:t>
            </w:r>
          </w:p>
        </w:tc>
        <w:tc>
          <w:tcPr>
            <w:tcW w:w="6877" w:type="dxa"/>
          </w:tcPr>
          <w:p w14:paraId="6997DF8D" w14:textId="043737BC" w:rsidR="0049765A" w:rsidRPr="0049765A" w:rsidRDefault="0049765A" w:rsidP="0049765A">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 xml:space="preserve">Comitê de gestão de risco, outras instâncias de segunda linha, área de gestão de TI </w:t>
            </w:r>
          </w:p>
        </w:tc>
      </w:tr>
      <w:tr w:rsidR="0049765A" w:rsidRPr="0049765A" w14:paraId="1E8F5AE1" w14:textId="77777777" w:rsidTr="00620DD4">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3C614C89" w14:textId="77777777" w:rsidR="0049765A" w:rsidRPr="0049765A" w:rsidRDefault="0049765A" w:rsidP="0049765A">
            <w:pPr>
              <w:rPr>
                <w:color w:val="000000" w:themeColor="text1"/>
                <w:sz w:val="18"/>
                <w:szCs w:val="18"/>
              </w:rPr>
            </w:pPr>
          </w:p>
        </w:tc>
        <w:tc>
          <w:tcPr>
            <w:tcW w:w="6877" w:type="dxa"/>
          </w:tcPr>
          <w:p w14:paraId="7BC1F104" w14:textId="5D0000B7" w:rsidR="0049765A" w:rsidRPr="0049765A" w:rsidRDefault="0049765A" w:rsidP="00F003ED">
            <w:pPr>
              <w:pStyle w:val="tabela"/>
              <w:numPr>
                <w:ilvl w:val="0"/>
                <w:numId w:val="55"/>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processo de gestão de continuidade do negócio formalizado</w:t>
            </w:r>
          </w:p>
        </w:tc>
        <w:tc>
          <w:tcPr>
            <w:tcW w:w="6877" w:type="dxa"/>
          </w:tcPr>
          <w:p w14:paraId="5A483112" w14:textId="172FB075" w:rsidR="0049765A" w:rsidRPr="0049765A" w:rsidRDefault="0049765A" w:rsidP="0049765A">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t>Comitê de gestão de risco, outras instâncias de segunda linha, área de gestão de TI</w:t>
            </w:r>
          </w:p>
        </w:tc>
      </w:tr>
      <w:tr w:rsidR="0049765A" w:rsidRPr="0049765A" w14:paraId="39860124" w14:textId="77777777" w:rsidTr="00620DD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7C9E2D52" w14:textId="77777777" w:rsidR="0049765A" w:rsidRPr="0049765A" w:rsidRDefault="0049765A" w:rsidP="0049765A">
            <w:pPr>
              <w:rPr>
                <w:color w:val="000000" w:themeColor="text1"/>
                <w:sz w:val="18"/>
                <w:szCs w:val="18"/>
              </w:rPr>
            </w:pPr>
          </w:p>
        </w:tc>
        <w:tc>
          <w:tcPr>
            <w:tcW w:w="6877" w:type="dxa"/>
          </w:tcPr>
          <w:p w14:paraId="5B3D9CD9" w14:textId="7B70DBE9" w:rsidR="0049765A" w:rsidRPr="0049765A" w:rsidRDefault="0049765A" w:rsidP="00F003ED">
            <w:pPr>
              <w:pStyle w:val="tabela"/>
              <w:numPr>
                <w:ilvl w:val="0"/>
                <w:numId w:val="55"/>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plano de continuidade do negócio (PCN) e nível de aprovação</w:t>
            </w:r>
          </w:p>
        </w:tc>
        <w:tc>
          <w:tcPr>
            <w:tcW w:w="6877" w:type="dxa"/>
          </w:tcPr>
          <w:p w14:paraId="65B7069F" w14:textId="2902140A" w:rsidR="0049765A" w:rsidRPr="0049765A" w:rsidRDefault="0049765A" w:rsidP="0049765A">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Comitê de gestão de risco, outras instâncias de segunda linha, área de gestão de TI</w:t>
            </w:r>
          </w:p>
        </w:tc>
      </w:tr>
      <w:tr w:rsidR="0049765A" w:rsidRPr="0049765A" w14:paraId="1AFD095E" w14:textId="77777777" w:rsidTr="00620DD4">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64E693D3" w14:textId="77777777" w:rsidR="0049765A" w:rsidRPr="0049765A" w:rsidRDefault="0049765A" w:rsidP="0049765A">
            <w:pPr>
              <w:rPr>
                <w:color w:val="000000" w:themeColor="text1"/>
                <w:sz w:val="18"/>
                <w:szCs w:val="18"/>
              </w:rPr>
            </w:pPr>
          </w:p>
        </w:tc>
        <w:tc>
          <w:tcPr>
            <w:tcW w:w="6877" w:type="dxa"/>
          </w:tcPr>
          <w:p w14:paraId="7CC1E602" w14:textId="709064E3" w:rsidR="0049765A" w:rsidRPr="0049765A" w:rsidRDefault="0049765A" w:rsidP="00F003ED">
            <w:pPr>
              <w:pStyle w:val="tabela"/>
              <w:numPr>
                <w:ilvl w:val="0"/>
                <w:numId w:val="55"/>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 xml:space="preserve">análises de impacto sobre o negócio (Business </w:t>
            </w:r>
            <w:proofErr w:type="spellStart"/>
            <w:r w:rsidRPr="0049765A">
              <w:t>Impact</w:t>
            </w:r>
            <w:proofErr w:type="spellEnd"/>
            <w:r w:rsidRPr="0049765A">
              <w:t xml:space="preserve"> </w:t>
            </w:r>
            <w:proofErr w:type="spellStart"/>
            <w:r w:rsidRPr="0049765A">
              <w:t>Analysis</w:t>
            </w:r>
            <w:proofErr w:type="spellEnd"/>
            <w:r w:rsidRPr="0049765A">
              <w:t xml:space="preserve"> – BIA) realizadas sobre os processos organizacionais críticos</w:t>
            </w:r>
          </w:p>
        </w:tc>
        <w:tc>
          <w:tcPr>
            <w:tcW w:w="6877" w:type="dxa"/>
          </w:tcPr>
          <w:p w14:paraId="35A1CB32" w14:textId="07A1A2A5" w:rsidR="0049765A" w:rsidRPr="0049765A" w:rsidRDefault="0049765A" w:rsidP="0049765A">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t>Documentação de análise e avaliação de riscos de processos críticos; registro de análises de impacto de negócio</w:t>
            </w:r>
          </w:p>
        </w:tc>
      </w:tr>
      <w:tr w:rsidR="0049765A" w:rsidRPr="0049765A" w14:paraId="3F7F403A" w14:textId="77777777" w:rsidTr="00620DD4">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785D2A92" w14:textId="77777777" w:rsidR="0049765A" w:rsidRPr="0049765A" w:rsidRDefault="0049765A" w:rsidP="0049765A">
            <w:pPr>
              <w:rPr>
                <w:color w:val="000000" w:themeColor="text1"/>
                <w:sz w:val="18"/>
                <w:szCs w:val="18"/>
              </w:rPr>
            </w:pPr>
          </w:p>
        </w:tc>
        <w:tc>
          <w:tcPr>
            <w:tcW w:w="6877" w:type="dxa"/>
          </w:tcPr>
          <w:p w14:paraId="2937118F" w14:textId="7E327E46" w:rsidR="0049765A" w:rsidRPr="0049765A" w:rsidRDefault="0049765A" w:rsidP="00F003ED">
            <w:pPr>
              <w:pStyle w:val="tabela"/>
              <w:numPr>
                <w:ilvl w:val="0"/>
                <w:numId w:val="55"/>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treinamentos realizados para execução dos planos de recuperação nos últimos dois anos (p. ex.: simulações; testes de comunicação; campanhas de conscientização)</w:t>
            </w:r>
          </w:p>
        </w:tc>
        <w:tc>
          <w:tcPr>
            <w:tcW w:w="6877" w:type="dxa"/>
          </w:tcPr>
          <w:p w14:paraId="40A971CB" w14:textId="7C35F906" w:rsidR="0049765A" w:rsidRPr="0049765A" w:rsidRDefault="0049765A" w:rsidP="0049765A">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 xml:space="preserve">Plano de continuidade do negócio; planos de treinamento; registros de treinamentos realizados; relatórios de treinamentos </w:t>
            </w:r>
          </w:p>
        </w:tc>
      </w:tr>
      <w:tr w:rsidR="0049765A" w:rsidRPr="0049765A" w14:paraId="0752F7C2" w14:textId="77777777" w:rsidTr="00620DD4">
        <w:trPr>
          <w:trHeight w:val="200"/>
        </w:trPr>
        <w:tc>
          <w:tcPr>
            <w:cnfStyle w:val="001000000000" w:firstRow="0" w:lastRow="0" w:firstColumn="1" w:lastColumn="0" w:oddVBand="0" w:evenVBand="0" w:oddHBand="0" w:evenHBand="0" w:firstRowFirstColumn="0" w:firstRowLastColumn="0" w:lastRowFirstColumn="0" w:lastRowLastColumn="0"/>
            <w:tcW w:w="1834" w:type="dxa"/>
            <w:vMerge/>
          </w:tcPr>
          <w:p w14:paraId="0FCFD5DA" w14:textId="77777777" w:rsidR="0049765A" w:rsidRPr="0049765A" w:rsidRDefault="0049765A" w:rsidP="0049765A">
            <w:pPr>
              <w:rPr>
                <w:color w:val="000000" w:themeColor="text1"/>
                <w:sz w:val="18"/>
                <w:szCs w:val="18"/>
              </w:rPr>
            </w:pPr>
          </w:p>
        </w:tc>
        <w:tc>
          <w:tcPr>
            <w:tcW w:w="6877" w:type="dxa"/>
          </w:tcPr>
          <w:p w14:paraId="334BCB70" w14:textId="5041E15F" w:rsidR="0049765A" w:rsidRPr="0049765A" w:rsidRDefault="0049765A" w:rsidP="00F003ED">
            <w:pPr>
              <w:pStyle w:val="tabela"/>
              <w:numPr>
                <w:ilvl w:val="0"/>
                <w:numId w:val="55"/>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há previsão de revisão periódica do PCN</w:t>
            </w:r>
          </w:p>
        </w:tc>
        <w:tc>
          <w:tcPr>
            <w:tcW w:w="6877" w:type="dxa"/>
          </w:tcPr>
          <w:p w14:paraId="7DC846D9" w14:textId="7316CF1D" w:rsidR="0049765A" w:rsidRPr="0049765A" w:rsidRDefault="0049765A" w:rsidP="0049765A">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t>Política institucional de gestão de continuidade do negócio; plano de continuidade do negócio</w:t>
            </w:r>
          </w:p>
        </w:tc>
      </w:tr>
      <w:tr w:rsidR="0049765A" w:rsidRPr="0049765A" w14:paraId="52324DA0"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0746C424" w14:textId="77777777" w:rsidR="0049765A" w:rsidRPr="0049765A" w:rsidRDefault="0049765A" w:rsidP="0049765A">
            <w:pPr>
              <w:rPr>
                <w:b w:val="0"/>
                <w:bCs w:val="0"/>
                <w:color w:val="000000" w:themeColor="text1"/>
                <w:sz w:val="18"/>
                <w:szCs w:val="18"/>
              </w:rPr>
            </w:pPr>
            <w:r w:rsidRPr="0049765A">
              <w:rPr>
                <w:color w:val="000000" w:themeColor="text1"/>
                <w:sz w:val="18"/>
                <w:szCs w:val="18"/>
              </w:rPr>
              <w:t>Procedimentos</w:t>
            </w:r>
          </w:p>
        </w:tc>
        <w:tc>
          <w:tcPr>
            <w:tcW w:w="13754" w:type="dxa"/>
            <w:gridSpan w:val="2"/>
          </w:tcPr>
          <w:p w14:paraId="2F4119CA" w14:textId="769E4198" w:rsidR="0049765A" w:rsidRPr="0049765A" w:rsidRDefault="0049765A" w:rsidP="00F003ED">
            <w:pPr>
              <w:pStyle w:val="tabela"/>
              <w:numPr>
                <w:ilvl w:val="0"/>
                <w:numId w:val="64"/>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rsidRPr="0049765A">
              <w:t>Verificar as respostas da organização às questões 2111 letra f e 2113. Se a organização estiver no nível inexpressivo ou inicial na 2113 e/ou 2111 e/ou se não tiver marcado a letra f da 2111, não se justifica aprofundar a análise da 2115, pois não há processo de gestão de riscos estabelecido.</w:t>
            </w:r>
          </w:p>
          <w:p w14:paraId="72AC3B62" w14:textId="33D937DE" w:rsidR="0049765A" w:rsidRPr="0049765A" w:rsidRDefault="0049765A" w:rsidP="00F003ED">
            <w:pPr>
              <w:pStyle w:val="tabela"/>
              <w:numPr>
                <w:ilvl w:val="0"/>
                <w:numId w:val="64"/>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rsidRPr="0049765A">
              <w:t>Verificar se há política institucional de gestão de continuidade do negócio (PGCN) aprovada pela alta administração;</w:t>
            </w:r>
          </w:p>
          <w:p w14:paraId="6ED950E1" w14:textId="01FE54D8" w:rsidR="0049765A" w:rsidRPr="0049765A" w:rsidRDefault="0049765A" w:rsidP="00F003ED">
            <w:pPr>
              <w:pStyle w:val="tabela"/>
              <w:numPr>
                <w:ilvl w:val="0"/>
                <w:numId w:val="64"/>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rsidRPr="0049765A">
              <w:t>Verificar se a organização instituiu norma interna, guia ou instrumento similar com orientações quanto à execução do processo de gestão de continuidade de negócio; definiu papéis e atribuiu responsabilidades;</w:t>
            </w:r>
          </w:p>
          <w:p w14:paraId="46C4B8EF" w14:textId="5805D5A4" w:rsidR="0049765A" w:rsidRPr="0049765A" w:rsidRDefault="0049765A" w:rsidP="00F003ED">
            <w:pPr>
              <w:pStyle w:val="tabela"/>
              <w:numPr>
                <w:ilvl w:val="0"/>
                <w:numId w:val="64"/>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rsidRPr="0049765A">
              <w:t>Verificar se há plano de continuidade do negócio (PCN) aprovado pela alta administração, se o documento prevê a realização de treinamentos anuais, e reflete a estrutura atual da organização;</w:t>
            </w:r>
          </w:p>
          <w:p w14:paraId="38DE3935" w14:textId="5CC124A5" w:rsidR="0049765A" w:rsidRPr="0049765A" w:rsidRDefault="0049765A" w:rsidP="00F003ED">
            <w:pPr>
              <w:pStyle w:val="tabela"/>
              <w:numPr>
                <w:ilvl w:val="0"/>
                <w:numId w:val="64"/>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Verificar se há previa análise de impacto sobre o negócio (Business </w:t>
            </w:r>
            <w:proofErr w:type="spellStart"/>
            <w:r w:rsidRPr="0049765A">
              <w:t>Impact</w:t>
            </w:r>
            <w:proofErr w:type="spellEnd"/>
            <w:r w:rsidRPr="0049765A">
              <w:t xml:space="preserve"> </w:t>
            </w:r>
            <w:proofErr w:type="spellStart"/>
            <w:r w:rsidRPr="0049765A">
              <w:t>Analysis</w:t>
            </w:r>
            <w:proofErr w:type="spellEnd"/>
            <w:r w:rsidRPr="0049765A">
              <w:t xml:space="preserve"> – BIA) realizadas sobre os processos organizacionais críticos.  O IIA (Guia prático: gestão de continuidade de negócios, 2008) orienta que a BIA permite identificar processos de negócios que sejam essenciais para manter a unidade de negócios em funcionamento durante um desastre e determinar em quanto tempo esses processos integrais devem ser recuperados após um desastre e qual o nível satisfatório de recuperação;</w:t>
            </w:r>
          </w:p>
          <w:p w14:paraId="40DF50FA" w14:textId="6B1A9992" w:rsidR="0049765A" w:rsidRPr="0049765A" w:rsidRDefault="0049765A" w:rsidP="00F003ED">
            <w:pPr>
              <w:pStyle w:val="tabela"/>
              <w:numPr>
                <w:ilvl w:val="0"/>
                <w:numId w:val="64"/>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rsidRPr="0049765A">
              <w:t>Se há exercícios/treinamentos (ao menos uma vez ao ano) para preparação da equipe de recuperação.</w:t>
            </w:r>
          </w:p>
        </w:tc>
      </w:tr>
      <w:tr w:rsidR="0049765A" w:rsidRPr="0049765A" w14:paraId="1E40937A" w14:textId="77777777" w:rsidTr="00620DD4">
        <w:tc>
          <w:tcPr>
            <w:cnfStyle w:val="001000000000" w:firstRow="0" w:lastRow="0" w:firstColumn="1" w:lastColumn="0" w:oddVBand="0" w:evenVBand="0" w:oddHBand="0" w:evenHBand="0" w:firstRowFirstColumn="0" w:firstRowLastColumn="0" w:lastRowFirstColumn="0" w:lastRowLastColumn="0"/>
            <w:tcW w:w="1834" w:type="dxa"/>
          </w:tcPr>
          <w:p w14:paraId="6ED8E5EA" w14:textId="77777777" w:rsidR="0049765A" w:rsidRPr="0049765A" w:rsidRDefault="0049765A" w:rsidP="0049765A">
            <w:pPr>
              <w:rPr>
                <w:b w:val="0"/>
                <w:bCs w:val="0"/>
                <w:color w:val="000000" w:themeColor="text1"/>
                <w:sz w:val="18"/>
                <w:szCs w:val="18"/>
              </w:rPr>
            </w:pPr>
            <w:r w:rsidRPr="0049765A">
              <w:rPr>
                <w:color w:val="000000" w:themeColor="text1"/>
                <w:sz w:val="18"/>
                <w:szCs w:val="18"/>
              </w:rPr>
              <w:t>O que a análise vai permitir dizer</w:t>
            </w:r>
          </w:p>
        </w:tc>
        <w:tc>
          <w:tcPr>
            <w:tcW w:w="13754" w:type="dxa"/>
            <w:gridSpan w:val="2"/>
          </w:tcPr>
          <w:p w14:paraId="4F30C514" w14:textId="1D05647D" w:rsidR="00834C62" w:rsidRDefault="00834C62" w:rsidP="0049765A">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 xml:space="preserve">Se o grau declarado (no questionário do </w:t>
            </w:r>
            <w:proofErr w:type="spellStart"/>
            <w:r w:rsidRPr="0049765A">
              <w:t>iGG</w:t>
            </w:r>
            <w:proofErr w:type="spellEnd"/>
            <w:r w:rsidRPr="0049765A">
              <w:t>) acerca da adoção da prática na organização é real e as possíveis lacunas na implementação;</w:t>
            </w:r>
          </w:p>
          <w:p w14:paraId="1F3C788B" w14:textId="1BA2CA1F" w:rsidR="0049765A" w:rsidRPr="0049765A" w:rsidRDefault="0049765A" w:rsidP="0049765A">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Se há diretrizes estabelecidas pela liderança da organização para orientar e patrocinar o processo de gestão de continuidade de negócios;</w:t>
            </w:r>
          </w:p>
          <w:p w14:paraId="11F92657" w14:textId="3920D757" w:rsidR="0049765A" w:rsidRPr="0049765A" w:rsidRDefault="0049765A" w:rsidP="0049765A">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Se o processo de gestão de continuidade de negócios foi implantado: definição de papeis e atribuição de responsabilidades; PCN atualizado, baseado em gestão de riscos e em análise de impacto; com revisão periódica; e as equipes envolvidas na execução do PCN são treinadas periodicamente.</w:t>
            </w:r>
          </w:p>
        </w:tc>
      </w:tr>
      <w:tr w:rsidR="0049765A" w:rsidRPr="0049765A" w14:paraId="29A9951E"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3"/>
          </w:tcPr>
          <w:p w14:paraId="2E6667D1" w14:textId="77777777" w:rsidR="0049765A" w:rsidRPr="0049765A" w:rsidRDefault="0049765A" w:rsidP="0049765A">
            <w:pPr>
              <w:rPr>
                <w:bCs w:val="0"/>
                <w:sz w:val="20"/>
                <w:szCs w:val="20"/>
              </w:rPr>
            </w:pPr>
            <w:r w:rsidRPr="0049765A">
              <w:rPr>
                <w:bCs w:val="0"/>
                <w:sz w:val="20"/>
                <w:szCs w:val="20"/>
              </w:rPr>
              <w:t>Possíveis achados</w:t>
            </w:r>
          </w:p>
        </w:tc>
      </w:tr>
      <w:tr w:rsidR="0049765A" w:rsidRPr="0049765A" w14:paraId="4F4368F7" w14:textId="77777777" w:rsidTr="00620DD4">
        <w:tc>
          <w:tcPr>
            <w:cnfStyle w:val="001000000000" w:firstRow="0" w:lastRow="0" w:firstColumn="1" w:lastColumn="0" w:oddVBand="0" w:evenVBand="0" w:oddHBand="0" w:evenHBand="0" w:firstRowFirstColumn="0" w:firstRowLastColumn="0" w:lastRowFirstColumn="0" w:lastRowLastColumn="0"/>
            <w:tcW w:w="1834" w:type="dxa"/>
          </w:tcPr>
          <w:p w14:paraId="69CA71B8" w14:textId="77777777" w:rsidR="0049765A" w:rsidRPr="0049765A" w:rsidRDefault="0049765A" w:rsidP="0049765A">
            <w:pPr>
              <w:rPr>
                <w:b w:val="0"/>
                <w:bCs w:val="0"/>
                <w:color w:val="000000" w:themeColor="text1"/>
                <w:sz w:val="18"/>
                <w:szCs w:val="18"/>
              </w:rPr>
            </w:pPr>
            <w:r w:rsidRPr="0049765A">
              <w:rPr>
                <w:color w:val="000000" w:themeColor="text1"/>
                <w:sz w:val="18"/>
                <w:szCs w:val="18"/>
              </w:rPr>
              <w:t xml:space="preserve">Eventos de risco </w:t>
            </w:r>
          </w:p>
        </w:tc>
        <w:tc>
          <w:tcPr>
            <w:tcW w:w="13754" w:type="dxa"/>
            <w:gridSpan w:val="2"/>
          </w:tcPr>
          <w:p w14:paraId="30CAA6D6" w14:textId="413EBA28" w:rsidR="0049765A" w:rsidRPr="0049765A" w:rsidRDefault="0049765A" w:rsidP="0049765A">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Desconhecimento acerca do nível atual de risco de continuidade de negócio;</w:t>
            </w:r>
          </w:p>
          <w:p w14:paraId="4064A1CE" w14:textId="7FF22420" w:rsidR="0049765A" w:rsidRPr="0049765A" w:rsidRDefault="0049765A" w:rsidP="0049765A">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Existência de risco inaceitável para a continuidade de negócios e não informado às partes interessadas;</w:t>
            </w:r>
          </w:p>
          <w:p w14:paraId="4FF793FB" w14:textId="27ABDA0B" w:rsidR="0049765A" w:rsidRPr="0049765A" w:rsidRDefault="0049765A" w:rsidP="0049765A">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Perda de: vidas humanas; redes de abastecimento; sistemas de TI; instalações e equipamentos; linhas de comunicação;</w:t>
            </w:r>
          </w:p>
          <w:p w14:paraId="1679872C" w14:textId="06D88F4C" w:rsidR="0049765A" w:rsidRPr="0049765A" w:rsidRDefault="0049765A" w:rsidP="0049765A">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Recorrência de incidentes de risco.</w:t>
            </w:r>
          </w:p>
        </w:tc>
      </w:tr>
      <w:tr w:rsidR="0049765A" w:rsidRPr="0049765A" w14:paraId="77ED7DFC" w14:textId="77777777" w:rsidTr="00620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Pr>
          <w:p w14:paraId="681EBE98" w14:textId="77777777" w:rsidR="0049765A" w:rsidRPr="0049765A" w:rsidRDefault="0049765A" w:rsidP="0049765A">
            <w:pPr>
              <w:rPr>
                <w:b w:val="0"/>
                <w:bCs w:val="0"/>
                <w:color w:val="000000" w:themeColor="text1"/>
                <w:sz w:val="18"/>
                <w:szCs w:val="18"/>
              </w:rPr>
            </w:pPr>
            <w:r w:rsidRPr="0049765A">
              <w:rPr>
                <w:color w:val="000000" w:themeColor="text1"/>
                <w:sz w:val="18"/>
                <w:szCs w:val="18"/>
              </w:rPr>
              <w:t>Causas</w:t>
            </w:r>
          </w:p>
        </w:tc>
        <w:tc>
          <w:tcPr>
            <w:tcW w:w="13754" w:type="dxa"/>
            <w:gridSpan w:val="2"/>
          </w:tcPr>
          <w:p w14:paraId="0F28F5AB" w14:textId="0E113923" w:rsidR="0049765A" w:rsidRPr="0049765A" w:rsidRDefault="0049765A" w:rsidP="0049765A">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Processos e projetos críticos não estão identificados e/ou não são rotineiramente avaliados quanto a risco;</w:t>
            </w:r>
          </w:p>
          <w:p w14:paraId="45C9BF05" w14:textId="2CA8AC9D" w:rsidR="0049765A" w:rsidRPr="0049765A" w:rsidRDefault="0049765A" w:rsidP="0049765A">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Ausência ou deficiência de processo de gestão de riscos na organização;</w:t>
            </w:r>
          </w:p>
          <w:p w14:paraId="452EC0A7" w14:textId="0C11CA8B" w:rsidR="0049765A" w:rsidRPr="0049765A" w:rsidRDefault="0049765A" w:rsidP="0049765A">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 xml:space="preserve">Deficiência na atuação da auditoria interna; </w:t>
            </w:r>
          </w:p>
          <w:p w14:paraId="59A2EE7A" w14:textId="4D7974E1" w:rsidR="0049765A" w:rsidRPr="0049765A" w:rsidRDefault="0049765A" w:rsidP="0049765A">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Falta de apoio da liderança da organização ao programa de gestão de continuidade de negócios;</w:t>
            </w:r>
          </w:p>
          <w:p w14:paraId="7E82B883" w14:textId="696AC3F4" w:rsidR="0049765A" w:rsidRPr="0049765A" w:rsidRDefault="0049765A" w:rsidP="0049765A">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A alocação de recursos para programa de gestão de continuidade de negócios é inapropriada ou insuficiente.</w:t>
            </w:r>
          </w:p>
        </w:tc>
      </w:tr>
      <w:tr w:rsidR="0049765A" w:rsidRPr="0049765A" w14:paraId="424309C2" w14:textId="77777777" w:rsidTr="00620DD4">
        <w:tc>
          <w:tcPr>
            <w:cnfStyle w:val="001000000000" w:firstRow="0" w:lastRow="0" w:firstColumn="1" w:lastColumn="0" w:oddVBand="0" w:evenVBand="0" w:oddHBand="0" w:evenHBand="0" w:firstRowFirstColumn="0" w:firstRowLastColumn="0" w:lastRowFirstColumn="0" w:lastRowLastColumn="0"/>
            <w:tcW w:w="1834" w:type="dxa"/>
          </w:tcPr>
          <w:p w14:paraId="6D072B40" w14:textId="77777777" w:rsidR="0049765A" w:rsidRPr="0049765A" w:rsidRDefault="0049765A" w:rsidP="0049765A">
            <w:pPr>
              <w:rPr>
                <w:b w:val="0"/>
                <w:bCs w:val="0"/>
                <w:color w:val="000000" w:themeColor="text1"/>
                <w:sz w:val="18"/>
                <w:szCs w:val="18"/>
              </w:rPr>
            </w:pPr>
            <w:r w:rsidRPr="0049765A">
              <w:rPr>
                <w:color w:val="000000" w:themeColor="text1"/>
                <w:sz w:val="18"/>
                <w:szCs w:val="18"/>
              </w:rPr>
              <w:t>Efeitos</w:t>
            </w:r>
          </w:p>
        </w:tc>
        <w:tc>
          <w:tcPr>
            <w:tcW w:w="13754" w:type="dxa"/>
            <w:gridSpan w:val="2"/>
          </w:tcPr>
          <w:p w14:paraId="2025F0AE" w14:textId="12F3CF07" w:rsidR="0049765A" w:rsidRPr="0049765A" w:rsidRDefault="0049765A" w:rsidP="0049765A">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Interrupção ou descontinuidade das atividades organizacionais;</w:t>
            </w:r>
          </w:p>
          <w:p w14:paraId="707A5C3A" w14:textId="7DC67C7C" w:rsidR="0049765A" w:rsidRPr="0049765A" w:rsidRDefault="0049765A" w:rsidP="0049765A">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Incapacidade ou baixa capacidade de restaurar processos críticos de negócios impactados por eventos disruptivos (p. ex.: incêndios, pandemias, terremotos, inundações, terrorismo, falhas de serviços essenciais e na rede de abastecimento, greves trabalhistas).</w:t>
            </w:r>
          </w:p>
          <w:p w14:paraId="5EEF74B9" w14:textId="77777777" w:rsidR="0049765A" w:rsidRDefault="0049765A" w:rsidP="0049765A">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Danos à imagem institucional.</w:t>
            </w:r>
          </w:p>
          <w:p w14:paraId="47131615" w14:textId="66CCF2A6" w:rsidR="007E53DD" w:rsidRPr="0049765A" w:rsidRDefault="007E53DD" w:rsidP="0049765A">
            <w:pPr>
              <w:pStyle w:val="tabela3"/>
              <w:ind w:left="0" w:firstLine="0"/>
              <w:cnfStyle w:val="000000000000" w:firstRow="0" w:lastRow="0" w:firstColumn="0" w:lastColumn="0" w:oddVBand="0" w:evenVBand="0" w:oddHBand="0" w:evenHBand="0" w:firstRowFirstColumn="0" w:firstRowLastColumn="0" w:lastRowFirstColumn="0" w:lastRowLastColumn="0"/>
            </w:pPr>
            <w:r>
              <w:t>Perda da agregação de valor para as partes interessadas dependentes das atividades organizacionais</w:t>
            </w:r>
          </w:p>
        </w:tc>
      </w:tr>
    </w:tbl>
    <w:p w14:paraId="59293677" w14:textId="41AA90F8" w:rsidR="00015C2C" w:rsidRPr="0049765A" w:rsidRDefault="00015C2C" w:rsidP="00435DE5"/>
    <w:p w14:paraId="01676F91" w14:textId="77777777" w:rsidR="003712D0" w:rsidRPr="0049765A" w:rsidRDefault="003712D0" w:rsidP="00435DE5"/>
    <w:tbl>
      <w:tblPr>
        <w:tblStyle w:val="TabeladeGrade5Escura-nfase1"/>
        <w:tblW w:w="15608" w:type="dxa"/>
        <w:tblInd w:w="-2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0"/>
        <w:gridCol w:w="1840"/>
        <w:gridCol w:w="8"/>
        <w:gridCol w:w="6871"/>
        <w:gridCol w:w="6879"/>
      </w:tblGrid>
      <w:tr w:rsidR="00A24638" w:rsidRPr="0049765A" w14:paraId="1CC62FE8" w14:textId="77777777" w:rsidTr="00AC00AD">
        <w:trPr>
          <w:gridBefore w:val="1"/>
          <w:cnfStyle w:val="100000000000" w:firstRow="1" w:lastRow="0" w:firstColumn="0" w:lastColumn="0" w:oddVBand="0" w:evenVBand="0" w:oddHBand="0"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5598" w:type="dxa"/>
            <w:gridSpan w:val="4"/>
            <w:tcBorders>
              <w:top w:val="none" w:sz="0" w:space="0" w:color="auto"/>
              <w:left w:val="none" w:sz="0" w:space="0" w:color="auto"/>
              <w:right w:val="none" w:sz="0" w:space="0" w:color="auto"/>
            </w:tcBorders>
          </w:tcPr>
          <w:p w14:paraId="3CFBA3C2" w14:textId="27D67EED" w:rsidR="00A24638" w:rsidRPr="0049765A" w:rsidRDefault="00A24638" w:rsidP="00725453">
            <w:pPr>
              <w:jc w:val="center"/>
              <w:rPr>
                <w:bCs w:val="0"/>
                <w:sz w:val="28"/>
                <w:szCs w:val="28"/>
              </w:rPr>
            </w:pPr>
            <w:r w:rsidRPr="0049765A">
              <w:rPr>
                <w:bCs w:val="0"/>
                <w:sz w:val="28"/>
                <w:szCs w:val="28"/>
              </w:rPr>
              <w:t>PRÁTICA 2120: A estratégia está estabelecida?</w:t>
            </w:r>
          </w:p>
        </w:tc>
      </w:tr>
      <w:tr w:rsidR="00A24638" w:rsidRPr="0049765A" w14:paraId="021D921B"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5598" w:type="dxa"/>
            <w:gridSpan w:val="4"/>
            <w:tcBorders>
              <w:left w:val="none" w:sz="0" w:space="0" w:color="auto"/>
            </w:tcBorders>
          </w:tcPr>
          <w:p w14:paraId="7A28965E" w14:textId="77777777" w:rsidR="00A24638" w:rsidRPr="0049765A" w:rsidRDefault="00A24638" w:rsidP="00725453">
            <w:pPr>
              <w:rPr>
                <w:bCs w:val="0"/>
                <w:sz w:val="20"/>
                <w:szCs w:val="20"/>
              </w:rPr>
            </w:pPr>
            <w:r w:rsidRPr="0049765A">
              <w:rPr>
                <w:bCs w:val="0"/>
                <w:sz w:val="20"/>
                <w:szCs w:val="20"/>
              </w:rPr>
              <w:t>Conteúdo da prática</w:t>
            </w:r>
          </w:p>
        </w:tc>
      </w:tr>
      <w:tr w:rsidR="00F54486" w:rsidRPr="0049765A" w14:paraId="062A8C2C" w14:textId="77777777" w:rsidTr="00AC00AD">
        <w:trPr>
          <w:gridBefore w:val="1"/>
          <w:wBefore w:w="10" w:type="dxa"/>
        </w:trPr>
        <w:tc>
          <w:tcPr>
            <w:cnfStyle w:val="001000000000" w:firstRow="0" w:lastRow="0" w:firstColumn="1" w:lastColumn="0" w:oddVBand="0" w:evenVBand="0" w:oddHBand="0" w:evenHBand="0" w:firstRowFirstColumn="0" w:firstRowLastColumn="0" w:lastRowFirstColumn="0" w:lastRowLastColumn="0"/>
            <w:tcW w:w="1840" w:type="dxa"/>
          </w:tcPr>
          <w:p w14:paraId="437AD652" w14:textId="641DA6DE" w:rsidR="00F54486" w:rsidRPr="0049765A" w:rsidRDefault="00F54486" w:rsidP="00F54486">
            <w:pPr>
              <w:spacing w:before="60" w:after="60"/>
              <w:rPr>
                <w:color w:val="000000" w:themeColor="text1"/>
                <w:sz w:val="18"/>
                <w:szCs w:val="18"/>
              </w:rPr>
            </w:pPr>
            <w:r w:rsidRPr="0049765A">
              <w:rPr>
                <w:color w:val="000000" w:themeColor="text1"/>
                <w:sz w:val="18"/>
                <w:szCs w:val="18"/>
              </w:rPr>
              <w:t xml:space="preserve">Esclarecimentos </w:t>
            </w:r>
          </w:p>
        </w:tc>
        <w:tc>
          <w:tcPr>
            <w:tcW w:w="13758" w:type="dxa"/>
            <w:gridSpan w:val="3"/>
          </w:tcPr>
          <w:p w14:paraId="5A7CF0B1" w14:textId="59D2832A" w:rsidR="00F54486" w:rsidRPr="0049765A" w:rsidRDefault="00F54486" w:rsidP="00F54486">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a p</w:t>
            </w:r>
            <w:r w:rsidRPr="00001623">
              <w:t xml:space="preserve">ágina </w:t>
            </w:r>
            <w:r>
              <w:t>77</w:t>
            </w:r>
            <w:r w:rsidRPr="00001623">
              <w:t xml:space="preserve"> do Referencial Básico de Governança Organizacional 3ª edição</w:t>
            </w:r>
            <w:r>
              <w:t>:</w:t>
            </w:r>
            <w:r>
              <w:rPr>
                <w:color w:val="FF0000"/>
              </w:rPr>
              <w:t xml:space="preserve"> (</w:t>
            </w:r>
            <w:hyperlink r:id="rId17" w:history="1">
              <w:r w:rsidRPr="00001623">
                <w:rPr>
                  <w:rStyle w:val="Hyperlink"/>
                  <w:color w:val="FF0000"/>
                </w:rPr>
                <w:t>LINK PARA O REFERENCIAL</w:t>
              </w:r>
            </w:hyperlink>
            <w:r w:rsidRPr="00001623">
              <w:rPr>
                <w:color w:val="FF0000"/>
              </w:rPr>
              <w:t>)</w:t>
            </w:r>
          </w:p>
        </w:tc>
      </w:tr>
      <w:tr w:rsidR="00F54486" w:rsidRPr="0049765A" w14:paraId="047D9190"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840" w:type="dxa"/>
          </w:tcPr>
          <w:p w14:paraId="29502D9B" w14:textId="674D83A9" w:rsidR="00F54486" w:rsidRPr="0049765A" w:rsidRDefault="00F54486" w:rsidP="00F54486">
            <w:pPr>
              <w:spacing w:before="60" w:after="60"/>
              <w:rPr>
                <w:color w:val="000000" w:themeColor="text1"/>
                <w:sz w:val="18"/>
                <w:szCs w:val="18"/>
              </w:rPr>
            </w:pPr>
            <w:r w:rsidRPr="0049765A">
              <w:rPr>
                <w:color w:val="000000" w:themeColor="text1"/>
                <w:sz w:val="18"/>
                <w:szCs w:val="18"/>
              </w:rPr>
              <w:t>Aspectos avaliados</w:t>
            </w:r>
          </w:p>
        </w:tc>
        <w:tc>
          <w:tcPr>
            <w:tcW w:w="13758" w:type="dxa"/>
            <w:gridSpan w:val="3"/>
          </w:tcPr>
          <w:p w14:paraId="03F260F0" w14:textId="781281C7" w:rsidR="00F54486" w:rsidRPr="0049765A" w:rsidRDefault="00F54486" w:rsidP="00F54486">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2120 do questionário de</w:t>
            </w:r>
            <w:r w:rsidRPr="00001623">
              <w:t xml:space="preserve"> </w:t>
            </w:r>
            <w:r>
              <w:t>g</w:t>
            </w:r>
            <w:r w:rsidRPr="00001623">
              <w:t>overnança</w:t>
            </w:r>
            <w:r>
              <w:t>:</w:t>
            </w:r>
            <w:r w:rsidRPr="00001623">
              <w:t xml:space="preserve"> </w:t>
            </w:r>
            <w:r w:rsidRPr="00FD4AB5">
              <w:rPr>
                <w:color w:val="FF0000"/>
              </w:rPr>
              <w:t>(</w:t>
            </w:r>
            <w:hyperlink r:id="rId18" w:history="1">
              <w:r w:rsidRPr="00FD4AB5">
                <w:rPr>
                  <w:rStyle w:val="Hyperlink"/>
                  <w:color w:val="FF0000"/>
                </w:rPr>
                <w:t>LINK PARA O QUESTIONÁRIO</w:t>
              </w:r>
            </w:hyperlink>
            <w:r>
              <w:rPr>
                <w:color w:val="FF0000"/>
              </w:rPr>
              <w:t>)</w:t>
            </w:r>
          </w:p>
        </w:tc>
      </w:tr>
      <w:tr w:rsidR="00F54486" w:rsidRPr="0049765A" w14:paraId="4517294D" w14:textId="77777777" w:rsidTr="00AC00AD">
        <w:tc>
          <w:tcPr>
            <w:cnfStyle w:val="001000000000" w:firstRow="0" w:lastRow="0" w:firstColumn="1" w:lastColumn="0" w:oddVBand="0" w:evenVBand="0" w:oddHBand="0" w:evenHBand="0" w:firstRowFirstColumn="0" w:firstRowLastColumn="0" w:lastRowFirstColumn="0" w:lastRowLastColumn="0"/>
            <w:tcW w:w="1858" w:type="dxa"/>
            <w:gridSpan w:val="3"/>
          </w:tcPr>
          <w:p w14:paraId="2066B2F6" w14:textId="1CD40E0C" w:rsidR="00F54486" w:rsidRPr="0049765A" w:rsidRDefault="00F54486" w:rsidP="00F54486">
            <w:pPr>
              <w:spacing w:before="60" w:after="60"/>
              <w:rPr>
                <w:color w:val="000000" w:themeColor="text1"/>
                <w:sz w:val="18"/>
                <w:szCs w:val="18"/>
              </w:rPr>
            </w:pPr>
            <w:r w:rsidRPr="0049765A">
              <w:rPr>
                <w:color w:val="000000" w:themeColor="text1"/>
                <w:sz w:val="18"/>
                <w:szCs w:val="18"/>
              </w:rPr>
              <w:lastRenderedPageBreak/>
              <w:t>Glossário</w:t>
            </w:r>
          </w:p>
        </w:tc>
        <w:tc>
          <w:tcPr>
            <w:tcW w:w="13750" w:type="dxa"/>
            <w:gridSpan w:val="2"/>
          </w:tcPr>
          <w:p w14:paraId="695D8DD6" w14:textId="0E2BA56C" w:rsidR="00F54486" w:rsidRPr="0049765A" w:rsidRDefault="00F54486" w:rsidP="00F54486">
            <w:pPr>
              <w:pStyle w:val="tabela-2"/>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19" w:history="1">
              <w:r w:rsidRPr="006B2945">
                <w:rPr>
                  <w:rStyle w:val="Hyperlink"/>
                  <w:color w:val="FF0000"/>
                </w:rPr>
                <w:t>LINK PARA O GLOSSÁRIO</w:t>
              </w:r>
            </w:hyperlink>
            <w:r w:rsidRPr="006B2945">
              <w:rPr>
                <w:color w:val="FF0000"/>
              </w:rPr>
              <w:t>)</w:t>
            </w:r>
          </w:p>
        </w:tc>
      </w:tr>
      <w:tr w:rsidR="00F54486" w:rsidRPr="0049765A" w14:paraId="36CC1749" w14:textId="77777777" w:rsidTr="00AC0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gridSpan w:val="3"/>
          </w:tcPr>
          <w:p w14:paraId="249851A8" w14:textId="358C3928" w:rsidR="00F54486" w:rsidRPr="00BE261C" w:rsidRDefault="00F54486" w:rsidP="00F54486">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3750" w:type="dxa"/>
            <w:gridSpan w:val="2"/>
          </w:tcPr>
          <w:p w14:paraId="028155FA" w14:textId="53A1B929" w:rsidR="00F54486" w:rsidRPr="0049765A" w:rsidRDefault="00F54486" w:rsidP="00F54486">
            <w:pPr>
              <w:pStyle w:val="tabela-1"/>
              <w:numPr>
                <w:ilvl w:val="0"/>
                <w:numId w:val="0"/>
              </w:numPr>
              <w:spacing w:before="60" w:after="60"/>
              <w:ind w:left="32"/>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20" w:history="1">
              <w:r w:rsidRPr="003C3E90">
                <w:rPr>
                  <w:rStyle w:val="Hyperlink"/>
                  <w:color w:val="FF0000"/>
                </w:rPr>
                <w:t>LINK PARA O DOCUMENTO</w:t>
              </w:r>
            </w:hyperlink>
            <w:r>
              <w:rPr>
                <w:color w:val="FF0000"/>
              </w:rPr>
              <w:t>)</w:t>
            </w:r>
          </w:p>
        </w:tc>
      </w:tr>
      <w:tr w:rsidR="00925823" w:rsidRPr="0049765A" w14:paraId="6E65FBB3" w14:textId="77777777" w:rsidTr="00AC00AD">
        <w:trPr>
          <w:gridBefore w:val="1"/>
          <w:wBefore w:w="10" w:type="dxa"/>
        </w:trPr>
        <w:tc>
          <w:tcPr>
            <w:cnfStyle w:val="001000000000" w:firstRow="0" w:lastRow="0" w:firstColumn="1" w:lastColumn="0" w:oddVBand="0" w:evenVBand="0" w:oddHBand="0" w:evenHBand="0" w:firstRowFirstColumn="0" w:firstRowLastColumn="0" w:lastRowFirstColumn="0" w:lastRowLastColumn="0"/>
            <w:tcW w:w="15598" w:type="dxa"/>
            <w:gridSpan w:val="4"/>
          </w:tcPr>
          <w:p w14:paraId="429522D4" w14:textId="77777777" w:rsidR="00925823" w:rsidRPr="0049765A" w:rsidRDefault="00925823" w:rsidP="00597B3F">
            <w:pPr>
              <w:rPr>
                <w:bCs w:val="0"/>
                <w:sz w:val="20"/>
                <w:szCs w:val="20"/>
              </w:rPr>
            </w:pPr>
            <w:r w:rsidRPr="0049765A">
              <w:rPr>
                <w:bCs w:val="0"/>
                <w:sz w:val="20"/>
                <w:szCs w:val="20"/>
              </w:rPr>
              <w:t>Matriz de Planejamento</w:t>
            </w:r>
          </w:p>
        </w:tc>
      </w:tr>
      <w:tr w:rsidR="00925823" w:rsidRPr="0049765A" w14:paraId="066B1796"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840" w:type="dxa"/>
          </w:tcPr>
          <w:p w14:paraId="5975F651" w14:textId="77777777" w:rsidR="00925823" w:rsidRPr="0049765A" w:rsidRDefault="00925823" w:rsidP="00597B3F">
            <w:pPr>
              <w:rPr>
                <w:color w:val="000000" w:themeColor="text1"/>
                <w:sz w:val="18"/>
                <w:szCs w:val="18"/>
              </w:rPr>
            </w:pPr>
            <w:r w:rsidRPr="0049765A">
              <w:rPr>
                <w:color w:val="000000" w:themeColor="text1"/>
                <w:sz w:val="18"/>
                <w:szCs w:val="18"/>
              </w:rPr>
              <w:t>Critérios</w:t>
            </w:r>
          </w:p>
        </w:tc>
        <w:tc>
          <w:tcPr>
            <w:tcW w:w="13758" w:type="dxa"/>
            <w:gridSpan w:val="3"/>
          </w:tcPr>
          <w:p w14:paraId="1D7757AC" w14:textId="19033383" w:rsidR="00925823" w:rsidRPr="0049765A" w:rsidRDefault="001702FA" w:rsidP="00597B3F">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hyperlink r:id="rId21" w:history="1">
              <w:r w:rsidR="004C4C5F" w:rsidRPr="001B3F1C">
                <w:rPr>
                  <w:rStyle w:val="Hyperlink"/>
                  <w:color w:val="FF0000"/>
                </w:rPr>
                <w:t>LINK PARA QRN</w:t>
              </w:r>
            </w:hyperlink>
          </w:p>
        </w:tc>
      </w:tr>
      <w:tr w:rsidR="00FF0EC6" w:rsidRPr="0049765A" w14:paraId="04ECD787" w14:textId="77777777" w:rsidTr="00AC00AD">
        <w:trPr>
          <w:gridBefore w:val="1"/>
          <w:wBefore w:w="10" w:type="dxa"/>
        </w:trPr>
        <w:tc>
          <w:tcPr>
            <w:cnfStyle w:val="001000000000" w:firstRow="0" w:lastRow="0" w:firstColumn="1" w:lastColumn="0" w:oddVBand="0" w:evenVBand="0" w:oddHBand="0" w:evenHBand="0" w:firstRowFirstColumn="0" w:firstRowLastColumn="0" w:lastRowFirstColumn="0" w:lastRowLastColumn="0"/>
            <w:tcW w:w="1840" w:type="dxa"/>
            <w:vMerge w:val="restart"/>
          </w:tcPr>
          <w:p w14:paraId="55748E83" w14:textId="77777777" w:rsidR="00FF0EC6" w:rsidRPr="0049765A" w:rsidRDefault="00FF0EC6" w:rsidP="00597B3F">
            <w:pPr>
              <w:rPr>
                <w:color w:val="000000" w:themeColor="text1"/>
                <w:sz w:val="18"/>
                <w:szCs w:val="18"/>
              </w:rPr>
            </w:pPr>
            <w:r w:rsidRPr="0049765A">
              <w:rPr>
                <w:color w:val="000000" w:themeColor="text1"/>
                <w:sz w:val="18"/>
                <w:szCs w:val="18"/>
              </w:rPr>
              <w:t>Informações requeridas e respectivas fontes</w:t>
            </w:r>
          </w:p>
        </w:tc>
        <w:tc>
          <w:tcPr>
            <w:tcW w:w="6879" w:type="dxa"/>
            <w:gridSpan w:val="2"/>
          </w:tcPr>
          <w:p w14:paraId="738C1A31" w14:textId="77777777" w:rsidR="00FF0EC6" w:rsidRPr="0049765A" w:rsidRDefault="00FF0EC6" w:rsidP="00597B3F">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b/>
              </w:rPr>
            </w:pPr>
            <w:r w:rsidRPr="0049765A">
              <w:rPr>
                <w:b/>
              </w:rPr>
              <w:t>Informações requeridas</w:t>
            </w:r>
          </w:p>
        </w:tc>
        <w:tc>
          <w:tcPr>
            <w:tcW w:w="6879" w:type="dxa"/>
          </w:tcPr>
          <w:p w14:paraId="60D5CB80" w14:textId="77777777" w:rsidR="00FF0EC6" w:rsidRPr="0049765A" w:rsidRDefault="00FF0EC6" w:rsidP="00597B3F">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r w:rsidRPr="0049765A">
              <w:rPr>
                <w:b/>
              </w:rPr>
              <w:t>Fontes de informação</w:t>
            </w:r>
          </w:p>
        </w:tc>
      </w:tr>
      <w:tr w:rsidR="00FF0EC6" w:rsidRPr="0049765A" w14:paraId="35E719C2"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840" w:type="dxa"/>
            <w:vMerge/>
          </w:tcPr>
          <w:p w14:paraId="21C364C0" w14:textId="77777777" w:rsidR="00FF0EC6" w:rsidRPr="0049765A" w:rsidRDefault="00FF0EC6" w:rsidP="007D7CDD">
            <w:pPr>
              <w:rPr>
                <w:color w:val="000000" w:themeColor="text1"/>
                <w:sz w:val="18"/>
                <w:szCs w:val="18"/>
              </w:rPr>
            </w:pPr>
          </w:p>
        </w:tc>
        <w:tc>
          <w:tcPr>
            <w:tcW w:w="6879" w:type="dxa"/>
            <w:gridSpan w:val="2"/>
          </w:tcPr>
          <w:p w14:paraId="5FFCE9C6" w14:textId="39BB70D0" w:rsidR="00FF0EC6" w:rsidRDefault="00FF0EC6" w:rsidP="00F003ED">
            <w:pPr>
              <w:pStyle w:val="tabela"/>
              <w:numPr>
                <w:ilvl w:val="0"/>
                <w:numId w:val="98"/>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r>
              <w:t xml:space="preserve"> (questões 2121, 2122 e 2123)</w:t>
            </w:r>
          </w:p>
        </w:tc>
        <w:tc>
          <w:tcPr>
            <w:tcW w:w="6879" w:type="dxa"/>
          </w:tcPr>
          <w:p w14:paraId="04A12A79" w14:textId="43AD4346" w:rsidR="00FF0EC6" w:rsidRDefault="00FF0EC6" w:rsidP="007D7CDD">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 xml:space="preserve">Painel de indicadores do </w:t>
            </w:r>
            <w:proofErr w:type="spellStart"/>
            <w:r w:rsidRPr="0049765A">
              <w:t>iGG</w:t>
            </w:r>
            <w:proofErr w:type="spellEnd"/>
          </w:p>
        </w:tc>
      </w:tr>
      <w:tr w:rsidR="00FF0EC6" w:rsidRPr="0049765A" w14:paraId="2B892B00" w14:textId="77777777" w:rsidTr="00AC00AD">
        <w:trPr>
          <w:gridBefore w:val="1"/>
          <w:wBefore w:w="10" w:type="dxa"/>
        </w:trPr>
        <w:tc>
          <w:tcPr>
            <w:cnfStyle w:val="001000000000" w:firstRow="0" w:lastRow="0" w:firstColumn="1" w:lastColumn="0" w:oddVBand="0" w:evenVBand="0" w:oddHBand="0" w:evenHBand="0" w:firstRowFirstColumn="0" w:firstRowLastColumn="0" w:lastRowFirstColumn="0" w:lastRowLastColumn="0"/>
            <w:tcW w:w="1840" w:type="dxa"/>
            <w:vMerge/>
          </w:tcPr>
          <w:p w14:paraId="77462DC1" w14:textId="77777777" w:rsidR="00FF0EC6" w:rsidRPr="0049765A" w:rsidRDefault="00FF0EC6" w:rsidP="007D7CDD">
            <w:pPr>
              <w:rPr>
                <w:color w:val="000000" w:themeColor="text1"/>
                <w:sz w:val="18"/>
                <w:szCs w:val="18"/>
              </w:rPr>
            </w:pPr>
          </w:p>
        </w:tc>
        <w:tc>
          <w:tcPr>
            <w:tcW w:w="6879" w:type="dxa"/>
            <w:gridSpan w:val="2"/>
          </w:tcPr>
          <w:p w14:paraId="5A5644DD" w14:textId="78EABE54" w:rsidR="00FF0EC6" w:rsidRDefault="00FF0EC6" w:rsidP="00F003ED">
            <w:pPr>
              <w:pStyle w:val="tabela"/>
              <w:numPr>
                <w:ilvl w:val="0"/>
                <w:numId w:val="98"/>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Resposta</w:t>
            </w:r>
            <w:r>
              <w:t>s</w:t>
            </w:r>
            <w:r w:rsidRPr="0049765A">
              <w:t xml:space="preserve"> da organização à</w:t>
            </w:r>
            <w:r>
              <w:t>s</w:t>
            </w:r>
            <w:r w:rsidRPr="0049765A">
              <w:t xml:space="preserve"> quest</w:t>
            </w:r>
            <w:r>
              <w:t>ões</w:t>
            </w:r>
            <w:r w:rsidRPr="0049765A">
              <w:t xml:space="preserve"> </w:t>
            </w:r>
            <w:r>
              <w:t>3122 e 4413</w:t>
            </w:r>
            <w:r w:rsidRPr="0049765A">
              <w:t xml:space="preserve"> </w:t>
            </w:r>
            <w:r>
              <w:t>d</w:t>
            </w:r>
            <w:r w:rsidRPr="0049765A">
              <w:t xml:space="preserve">o questionário do </w:t>
            </w:r>
            <w:proofErr w:type="spellStart"/>
            <w:r w:rsidRPr="0049765A">
              <w:t>iGG</w:t>
            </w:r>
            <w:proofErr w:type="spellEnd"/>
            <w:r w:rsidRPr="0049765A">
              <w:t xml:space="preserve"> e evidências</w:t>
            </w:r>
          </w:p>
        </w:tc>
        <w:tc>
          <w:tcPr>
            <w:tcW w:w="6879" w:type="dxa"/>
          </w:tcPr>
          <w:p w14:paraId="3A9CC6F3" w14:textId="7155FD42" w:rsidR="00FF0EC6" w:rsidRDefault="00FF0EC6" w:rsidP="007D7CDD">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t xml:space="preserve">Painel de indicadores do </w:t>
            </w:r>
            <w:proofErr w:type="spellStart"/>
            <w:r w:rsidRPr="0049765A">
              <w:t>iGG</w:t>
            </w:r>
            <w:proofErr w:type="spellEnd"/>
          </w:p>
        </w:tc>
      </w:tr>
      <w:tr w:rsidR="00FF0EC6" w:rsidRPr="0049765A" w14:paraId="3FECC56E"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840" w:type="dxa"/>
            <w:vMerge/>
          </w:tcPr>
          <w:p w14:paraId="0D150A59" w14:textId="77777777" w:rsidR="00FF0EC6" w:rsidRPr="0049765A" w:rsidRDefault="00FF0EC6" w:rsidP="00597B3F">
            <w:pPr>
              <w:rPr>
                <w:color w:val="000000" w:themeColor="text1"/>
                <w:sz w:val="18"/>
                <w:szCs w:val="18"/>
              </w:rPr>
            </w:pPr>
          </w:p>
        </w:tc>
        <w:tc>
          <w:tcPr>
            <w:tcW w:w="6879" w:type="dxa"/>
            <w:gridSpan w:val="2"/>
          </w:tcPr>
          <w:p w14:paraId="7B3AA390" w14:textId="47B1E3D7" w:rsidR="00FF0EC6" w:rsidRPr="0049765A" w:rsidRDefault="00FF0EC6" w:rsidP="00F003ED">
            <w:pPr>
              <w:pStyle w:val="tabela"/>
              <w:numPr>
                <w:ilvl w:val="0"/>
                <w:numId w:val="98"/>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Modelo de gestão da estratégia da organização</w:t>
            </w:r>
          </w:p>
        </w:tc>
        <w:tc>
          <w:tcPr>
            <w:tcW w:w="6879" w:type="dxa"/>
          </w:tcPr>
          <w:p w14:paraId="13A1C41A" w14:textId="3A924201" w:rsidR="00FF0EC6" w:rsidRPr="0049765A" w:rsidRDefault="00FF0EC6" w:rsidP="00597B3F">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Normativo</w:t>
            </w:r>
            <w:r w:rsidR="000763BF">
              <w:t xml:space="preserve">s </w:t>
            </w:r>
            <w:r>
              <w:t>que trata</w:t>
            </w:r>
            <w:r w:rsidR="000763BF">
              <w:t>m</w:t>
            </w:r>
            <w:r>
              <w:t xml:space="preserve"> do planejamento estratégico; sistema corporativo; Unidade de Gestão Estratégica; Comitê de governança</w:t>
            </w:r>
            <w:r w:rsidR="000763BF">
              <w:t xml:space="preserve"> (</w:t>
            </w:r>
            <w:r w:rsidR="00937E76">
              <w:t>Consultar as</w:t>
            </w:r>
            <w:r w:rsidR="000763BF">
              <w:t xml:space="preserve"> referências dessa prática, pois há regras de alinhamento para o Poder Executivo e Judiciário)</w:t>
            </w:r>
          </w:p>
        </w:tc>
      </w:tr>
      <w:tr w:rsidR="00FF0EC6" w:rsidRPr="0049765A" w14:paraId="33C94E58" w14:textId="77777777" w:rsidTr="00AC00AD">
        <w:trPr>
          <w:gridBefore w:val="1"/>
          <w:wBefore w:w="10" w:type="dxa"/>
          <w:trHeight w:val="200"/>
        </w:trPr>
        <w:tc>
          <w:tcPr>
            <w:cnfStyle w:val="001000000000" w:firstRow="0" w:lastRow="0" w:firstColumn="1" w:lastColumn="0" w:oddVBand="0" w:evenVBand="0" w:oddHBand="0" w:evenHBand="0" w:firstRowFirstColumn="0" w:firstRowLastColumn="0" w:lastRowFirstColumn="0" w:lastRowLastColumn="0"/>
            <w:tcW w:w="1840" w:type="dxa"/>
            <w:vMerge/>
          </w:tcPr>
          <w:p w14:paraId="795ED856" w14:textId="77777777" w:rsidR="00FF0EC6" w:rsidRPr="0049765A" w:rsidRDefault="00FF0EC6" w:rsidP="00597B3F">
            <w:pPr>
              <w:rPr>
                <w:color w:val="000000" w:themeColor="text1"/>
                <w:sz w:val="18"/>
                <w:szCs w:val="18"/>
              </w:rPr>
            </w:pPr>
          </w:p>
        </w:tc>
        <w:tc>
          <w:tcPr>
            <w:tcW w:w="6879" w:type="dxa"/>
            <w:gridSpan w:val="2"/>
          </w:tcPr>
          <w:p w14:paraId="469E511B" w14:textId="731A51B1" w:rsidR="00FF0EC6" w:rsidRPr="0049765A" w:rsidRDefault="00FF0EC6" w:rsidP="00F003ED">
            <w:pPr>
              <w:pStyle w:val="tabela"/>
              <w:numPr>
                <w:ilvl w:val="0"/>
                <w:numId w:val="98"/>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Objetivos, indicadores e metas do plano estratégico</w:t>
            </w:r>
          </w:p>
        </w:tc>
        <w:tc>
          <w:tcPr>
            <w:tcW w:w="6879" w:type="dxa"/>
          </w:tcPr>
          <w:p w14:paraId="429A4802" w14:textId="09E345B2" w:rsidR="00FF0EC6" w:rsidRPr="0049765A" w:rsidRDefault="00FF0EC6" w:rsidP="00597B3F">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Plano estratégico organizacional</w:t>
            </w:r>
          </w:p>
        </w:tc>
      </w:tr>
      <w:tr w:rsidR="00FF0EC6" w:rsidRPr="0049765A" w14:paraId="73C3EDB5"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Height w:val="200"/>
        </w:trPr>
        <w:tc>
          <w:tcPr>
            <w:cnfStyle w:val="001000000000" w:firstRow="0" w:lastRow="0" w:firstColumn="1" w:lastColumn="0" w:oddVBand="0" w:evenVBand="0" w:oddHBand="0" w:evenHBand="0" w:firstRowFirstColumn="0" w:firstRowLastColumn="0" w:lastRowFirstColumn="0" w:lastRowLastColumn="0"/>
            <w:tcW w:w="1840" w:type="dxa"/>
            <w:vMerge/>
          </w:tcPr>
          <w:p w14:paraId="12F24CE4" w14:textId="77777777" w:rsidR="00FF0EC6" w:rsidRPr="0049765A" w:rsidRDefault="00FF0EC6" w:rsidP="00597B3F">
            <w:pPr>
              <w:rPr>
                <w:color w:val="000000" w:themeColor="text1"/>
                <w:sz w:val="18"/>
                <w:szCs w:val="18"/>
              </w:rPr>
            </w:pPr>
          </w:p>
        </w:tc>
        <w:tc>
          <w:tcPr>
            <w:tcW w:w="6879" w:type="dxa"/>
            <w:gridSpan w:val="2"/>
          </w:tcPr>
          <w:p w14:paraId="747C8863" w14:textId="7F6FF68E" w:rsidR="00FF0EC6" w:rsidRPr="00667C7E" w:rsidRDefault="00FF0EC6" w:rsidP="00F003ED">
            <w:pPr>
              <w:pStyle w:val="tabela"/>
              <w:numPr>
                <w:ilvl w:val="0"/>
                <w:numId w:val="98"/>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Locais de publicação do plano estratégico organizacional e relatórios de acompanhamento da execução</w:t>
            </w:r>
          </w:p>
        </w:tc>
        <w:tc>
          <w:tcPr>
            <w:tcW w:w="6879" w:type="dxa"/>
          </w:tcPr>
          <w:p w14:paraId="68893BB1" w14:textId="2CF5B467" w:rsidR="00FF0EC6" w:rsidRPr="00667C7E" w:rsidRDefault="00FF0EC6" w:rsidP="00597B3F">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 xml:space="preserve">Site da organização; site de </w:t>
            </w:r>
            <w:r w:rsidRPr="00EB3C09">
              <w:rPr>
                <w:bCs w:val="0"/>
              </w:rPr>
              <w:t>órgãos governantes superiores</w:t>
            </w:r>
            <w:r>
              <w:rPr>
                <w:bCs w:val="0"/>
              </w:rPr>
              <w:t xml:space="preserve">; </w:t>
            </w:r>
            <w:r>
              <w:t>Unidade de Gestão Estratégica; Comitê de governança</w:t>
            </w:r>
          </w:p>
        </w:tc>
      </w:tr>
      <w:tr w:rsidR="00FF0EC6" w:rsidRPr="0049765A" w14:paraId="050743F9" w14:textId="77777777" w:rsidTr="00AC00AD">
        <w:trPr>
          <w:gridBefore w:val="1"/>
          <w:wBefore w:w="10" w:type="dxa"/>
          <w:trHeight w:val="200"/>
        </w:trPr>
        <w:tc>
          <w:tcPr>
            <w:cnfStyle w:val="001000000000" w:firstRow="0" w:lastRow="0" w:firstColumn="1" w:lastColumn="0" w:oddVBand="0" w:evenVBand="0" w:oddHBand="0" w:evenHBand="0" w:firstRowFirstColumn="0" w:firstRowLastColumn="0" w:lastRowFirstColumn="0" w:lastRowLastColumn="0"/>
            <w:tcW w:w="1840" w:type="dxa"/>
            <w:vMerge/>
          </w:tcPr>
          <w:p w14:paraId="4CCF42BC" w14:textId="77777777" w:rsidR="00FF0EC6" w:rsidRPr="0049765A" w:rsidRDefault="00FF0EC6" w:rsidP="00597B3F">
            <w:pPr>
              <w:rPr>
                <w:color w:val="000000" w:themeColor="text1"/>
                <w:sz w:val="18"/>
                <w:szCs w:val="18"/>
              </w:rPr>
            </w:pPr>
          </w:p>
        </w:tc>
        <w:tc>
          <w:tcPr>
            <w:tcW w:w="6879" w:type="dxa"/>
            <w:gridSpan w:val="2"/>
          </w:tcPr>
          <w:p w14:paraId="46400C0D" w14:textId="4F158129" w:rsidR="00FF0EC6" w:rsidRPr="0049765A" w:rsidRDefault="00FF0EC6" w:rsidP="00F003ED">
            <w:pPr>
              <w:pStyle w:val="tabela"/>
              <w:numPr>
                <w:ilvl w:val="0"/>
                <w:numId w:val="98"/>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667C7E">
              <w:t xml:space="preserve">Objetivos, indicadores, metas, ações, programas e projetos do Plano Estratégico de TI, </w:t>
            </w:r>
            <w:r>
              <w:t>caso houver</w:t>
            </w:r>
          </w:p>
        </w:tc>
        <w:tc>
          <w:tcPr>
            <w:tcW w:w="6879" w:type="dxa"/>
          </w:tcPr>
          <w:p w14:paraId="221B1BD3" w14:textId="33B06BE6" w:rsidR="00FF0EC6" w:rsidRPr="0049765A" w:rsidRDefault="00FF0EC6" w:rsidP="00597B3F">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667C7E">
              <w:t xml:space="preserve">Plano Estratégico de TI, </w:t>
            </w:r>
            <w:r>
              <w:t>caso houver</w:t>
            </w:r>
          </w:p>
        </w:tc>
      </w:tr>
      <w:tr w:rsidR="00FF0EC6" w:rsidRPr="0049765A" w14:paraId="77E95F89"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Height w:val="200"/>
        </w:trPr>
        <w:tc>
          <w:tcPr>
            <w:cnfStyle w:val="001000000000" w:firstRow="0" w:lastRow="0" w:firstColumn="1" w:lastColumn="0" w:oddVBand="0" w:evenVBand="0" w:oddHBand="0" w:evenHBand="0" w:firstRowFirstColumn="0" w:firstRowLastColumn="0" w:lastRowFirstColumn="0" w:lastRowLastColumn="0"/>
            <w:tcW w:w="1840" w:type="dxa"/>
            <w:vMerge/>
          </w:tcPr>
          <w:p w14:paraId="45B718E0" w14:textId="77777777" w:rsidR="00FF0EC6" w:rsidRPr="0049765A" w:rsidRDefault="00FF0EC6" w:rsidP="00597B3F">
            <w:pPr>
              <w:rPr>
                <w:color w:val="000000" w:themeColor="text1"/>
                <w:sz w:val="18"/>
                <w:szCs w:val="18"/>
              </w:rPr>
            </w:pPr>
          </w:p>
        </w:tc>
        <w:tc>
          <w:tcPr>
            <w:tcW w:w="6879" w:type="dxa"/>
            <w:gridSpan w:val="2"/>
          </w:tcPr>
          <w:p w14:paraId="1C421B59" w14:textId="1B02D9B8" w:rsidR="00FF0EC6" w:rsidRPr="0049765A" w:rsidRDefault="00FF0EC6" w:rsidP="00F003ED">
            <w:pPr>
              <w:pStyle w:val="tabela"/>
              <w:numPr>
                <w:ilvl w:val="0"/>
                <w:numId w:val="98"/>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667C7E">
              <w:t xml:space="preserve">Ações, projetos, indicadores e metas do plano </w:t>
            </w:r>
            <w:r>
              <w:t xml:space="preserve">diretor </w:t>
            </w:r>
            <w:r w:rsidRPr="00667C7E">
              <w:t xml:space="preserve">de </w:t>
            </w:r>
            <w:r>
              <w:t xml:space="preserve">tecnologia da informação </w:t>
            </w:r>
            <w:r w:rsidRPr="00667C7E">
              <w:t>(PDTI)</w:t>
            </w:r>
          </w:p>
        </w:tc>
        <w:tc>
          <w:tcPr>
            <w:tcW w:w="6879" w:type="dxa"/>
          </w:tcPr>
          <w:p w14:paraId="2F1FF43C" w14:textId="67DA94D1" w:rsidR="00FF0EC6" w:rsidRPr="0049765A" w:rsidRDefault="00FF0EC6" w:rsidP="00597B3F">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PDTI</w:t>
            </w:r>
          </w:p>
        </w:tc>
      </w:tr>
      <w:tr w:rsidR="00FF0EC6" w:rsidRPr="0049765A" w14:paraId="3D3BC24A" w14:textId="77777777" w:rsidTr="00AC00AD">
        <w:trPr>
          <w:gridBefore w:val="1"/>
          <w:wBefore w:w="10" w:type="dxa"/>
          <w:trHeight w:val="200"/>
        </w:trPr>
        <w:tc>
          <w:tcPr>
            <w:cnfStyle w:val="001000000000" w:firstRow="0" w:lastRow="0" w:firstColumn="1" w:lastColumn="0" w:oddVBand="0" w:evenVBand="0" w:oddHBand="0" w:evenHBand="0" w:firstRowFirstColumn="0" w:firstRowLastColumn="0" w:lastRowFirstColumn="0" w:lastRowLastColumn="0"/>
            <w:tcW w:w="1840" w:type="dxa"/>
            <w:vMerge/>
          </w:tcPr>
          <w:p w14:paraId="4F02FE62" w14:textId="77777777" w:rsidR="00FF0EC6" w:rsidRPr="0049765A" w:rsidRDefault="00FF0EC6" w:rsidP="00597B3F">
            <w:pPr>
              <w:rPr>
                <w:color w:val="000000" w:themeColor="text1"/>
                <w:sz w:val="18"/>
                <w:szCs w:val="18"/>
              </w:rPr>
            </w:pPr>
          </w:p>
        </w:tc>
        <w:tc>
          <w:tcPr>
            <w:tcW w:w="6879" w:type="dxa"/>
            <w:gridSpan w:val="2"/>
          </w:tcPr>
          <w:p w14:paraId="40E5D9EE" w14:textId="6A6C5F33" w:rsidR="00FF0EC6" w:rsidRPr="00A936CD" w:rsidRDefault="00FF0EC6" w:rsidP="00F003ED">
            <w:pPr>
              <w:pStyle w:val="tabela"/>
              <w:numPr>
                <w:ilvl w:val="0"/>
                <w:numId w:val="98"/>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P</w:t>
            </w:r>
            <w:r w:rsidRPr="008F2124">
              <w:t>olíticas públicas de responsabilidade da organização ou nas quais a organização esteja envolvida</w:t>
            </w:r>
          </w:p>
        </w:tc>
        <w:tc>
          <w:tcPr>
            <w:tcW w:w="6879" w:type="dxa"/>
          </w:tcPr>
          <w:p w14:paraId="4CE6619E" w14:textId="75B08D40" w:rsidR="00FF0EC6" w:rsidRPr="0049765A" w:rsidRDefault="00FF0EC6" w:rsidP="00597B3F">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 xml:space="preserve">PPA; Planos setoriais; estratégias nacionais; site da organização; site de </w:t>
            </w:r>
            <w:r w:rsidRPr="00EB3C09">
              <w:rPr>
                <w:bCs w:val="0"/>
              </w:rPr>
              <w:t>órgãos governantes superiores</w:t>
            </w:r>
            <w:r>
              <w:rPr>
                <w:bCs w:val="0"/>
              </w:rPr>
              <w:t xml:space="preserve">; </w:t>
            </w:r>
            <w:r>
              <w:t>Unidade de Gestão Estratégica; Comitê de governança</w:t>
            </w:r>
            <w:r w:rsidR="00192761">
              <w:t xml:space="preserve"> (</w:t>
            </w:r>
            <w:proofErr w:type="spellStart"/>
            <w:r w:rsidR="00192761">
              <w:t>obs</w:t>
            </w:r>
            <w:proofErr w:type="spellEnd"/>
            <w:r w:rsidR="00192761">
              <w:t>: nas referências dessa prática são citados alguns exemplos de políticas públicas do Poder Judiciário).</w:t>
            </w:r>
          </w:p>
        </w:tc>
      </w:tr>
      <w:tr w:rsidR="00FF0EC6" w:rsidRPr="0049765A" w14:paraId="75F2F9FB"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Height w:val="200"/>
        </w:trPr>
        <w:tc>
          <w:tcPr>
            <w:cnfStyle w:val="001000000000" w:firstRow="0" w:lastRow="0" w:firstColumn="1" w:lastColumn="0" w:oddVBand="0" w:evenVBand="0" w:oddHBand="0" w:evenHBand="0" w:firstRowFirstColumn="0" w:firstRowLastColumn="0" w:lastRowFirstColumn="0" w:lastRowLastColumn="0"/>
            <w:tcW w:w="1840" w:type="dxa"/>
            <w:vMerge/>
          </w:tcPr>
          <w:p w14:paraId="0DE3D25C" w14:textId="77777777" w:rsidR="00FF0EC6" w:rsidRPr="0049765A" w:rsidRDefault="00FF0EC6" w:rsidP="00597B3F">
            <w:pPr>
              <w:rPr>
                <w:color w:val="000000" w:themeColor="text1"/>
                <w:sz w:val="18"/>
                <w:szCs w:val="18"/>
              </w:rPr>
            </w:pPr>
          </w:p>
        </w:tc>
        <w:tc>
          <w:tcPr>
            <w:tcW w:w="6879" w:type="dxa"/>
            <w:gridSpan w:val="2"/>
          </w:tcPr>
          <w:p w14:paraId="7809C3E6" w14:textId="70869A2F" w:rsidR="00FF0EC6" w:rsidRDefault="00FF0EC6" w:rsidP="00F003ED">
            <w:pPr>
              <w:pStyle w:val="tabela"/>
              <w:numPr>
                <w:ilvl w:val="0"/>
                <w:numId w:val="98"/>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 xml:space="preserve">Diretrizes de órgãos governantes superiores (OGS) para o planejamento estratégico organizacional </w:t>
            </w:r>
          </w:p>
        </w:tc>
        <w:tc>
          <w:tcPr>
            <w:tcW w:w="6879" w:type="dxa"/>
          </w:tcPr>
          <w:p w14:paraId="29AD3C67" w14:textId="6B2FFFE8" w:rsidR="00FF0EC6" w:rsidRDefault="00FF0EC6" w:rsidP="00597B3F">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 xml:space="preserve">Planos setoriais; estratégias nacionais; guias; normativos; site de </w:t>
            </w:r>
            <w:r w:rsidRPr="00EB3C09">
              <w:rPr>
                <w:bCs w:val="0"/>
              </w:rPr>
              <w:t>órgãos governantes superiores</w:t>
            </w:r>
            <w:r>
              <w:rPr>
                <w:bCs w:val="0"/>
              </w:rPr>
              <w:t xml:space="preserve">; </w:t>
            </w:r>
            <w:r>
              <w:t>Unidade de Gestão Estratégica; Comitê de governança</w:t>
            </w:r>
            <w:r w:rsidR="002E5D6B">
              <w:t xml:space="preserve"> (Consultar as referências dessa prática, pois há regras de alinhamento para o Poder Executivo e Judiciário)</w:t>
            </w:r>
          </w:p>
        </w:tc>
      </w:tr>
      <w:tr w:rsidR="00925823" w:rsidRPr="0049765A" w14:paraId="6C4A5EC3" w14:textId="77777777" w:rsidTr="00AC00AD">
        <w:trPr>
          <w:gridBefore w:val="1"/>
          <w:wBefore w:w="10" w:type="dxa"/>
        </w:trPr>
        <w:tc>
          <w:tcPr>
            <w:cnfStyle w:val="001000000000" w:firstRow="0" w:lastRow="0" w:firstColumn="1" w:lastColumn="0" w:oddVBand="0" w:evenVBand="0" w:oddHBand="0" w:evenHBand="0" w:firstRowFirstColumn="0" w:firstRowLastColumn="0" w:lastRowFirstColumn="0" w:lastRowLastColumn="0"/>
            <w:tcW w:w="1840" w:type="dxa"/>
          </w:tcPr>
          <w:p w14:paraId="33C33D85" w14:textId="77777777" w:rsidR="00925823" w:rsidRPr="0049765A" w:rsidRDefault="00925823" w:rsidP="00597B3F">
            <w:pPr>
              <w:rPr>
                <w:b w:val="0"/>
                <w:bCs w:val="0"/>
                <w:color w:val="000000" w:themeColor="text1"/>
                <w:sz w:val="18"/>
                <w:szCs w:val="18"/>
              </w:rPr>
            </w:pPr>
            <w:r w:rsidRPr="0049765A">
              <w:rPr>
                <w:color w:val="000000" w:themeColor="text1"/>
                <w:sz w:val="18"/>
                <w:szCs w:val="18"/>
              </w:rPr>
              <w:t>Procedimentos</w:t>
            </w:r>
          </w:p>
        </w:tc>
        <w:tc>
          <w:tcPr>
            <w:tcW w:w="13758" w:type="dxa"/>
            <w:gridSpan w:val="3"/>
          </w:tcPr>
          <w:p w14:paraId="2675BF28" w14:textId="73D1BADE" w:rsidR="008E6976" w:rsidRDefault="008E6976" w:rsidP="00F003ED">
            <w:pPr>
              <w:pStyle w:val="tabela"/>
              <w:numPr>
                <w:ilvl w:val="0"/>
                <w:numId w:val="99"/>
              </w:numPr>
              <w:tabs>
                <w:tab w:val="left" w:pos="323"/>
              </w:tabs>
              <w:ind w:left="0" w:firstLine="0"/>
              <w:cnfStyle w:val="000000000000" w:firstRow="0" w:lastRow="0" w:firstColumn="0" w:lastColumn="0" w:oddVBand="0" w:evenVBand="0" w:oddHBand="0" w:evenHBand="0" w:firstRowFirstColumn="0" w:firstRowLastColumn="0" w:lastRowFirstColumn="0" w:lastRowLastColumn="0"/>
            </w:pPr>
            <w:r>
              <w:t>Analisar as respostas da organização às questões 2121, 2122, 2123, 3122</w:t>
            </w:r>
            <w:r w:rsidR="00EB679A">
              <w:t xml:space="preserve"> </w:t>
            </w:r>
            <w:r>
              <w:t xml:space="preserve">e 4413 do </w:t>
            </w:r>
            <w:r w:rsidRPr="0049765A">
              <w:t xml:space="preserve">questionário do </w:t>
            </w:r>
            <w:proofErr w:type="spellStart"/>
            <w:r w:rsidRPr="0049765A">
              <w:t>iGG</w:t>
            </w:r>
            <w:proofErr w:type="spellEnd"/>
            <w:r w:rsidR="00EB679A">
              <w:t xml:space="preserve">. Essas questões trazem as declarações da organização acerca da definição do modelo de gestão da estratégia, da estratégia e de metas de transformação digital; da publicação dos extratos dos planos e relatórios de acompanhamento na internet, e da consideração de orçamento na formulação da estratégia. As respostas a essas questões poderão corroborar as análises. </w:t>
            </w:r>
          </w:p>
          <w:p w14:paraId="21F9CB55" w14:textId="1B6FAE13" w:rsidR="003A54FC" w:rsidRDefault="003A54FC" w:rsidP="00F003ED">
            <w:pPr>
              <w:pStyle w:val="tabela"/>
              <w:numPr>
                <w:ilvl w:val="0"/>
                <w:numId w:val="99"/>
              </w:numPr>
              <w:tabs>
                <w:tab w:val="left" w:pos="323"/>
              </w:tabs>
              <w:ind w:left="0" w:firstLine="0"/>
              <w:cnfStyle w:val="000000000000" w:firstRow="0" w:lastRow="0" w:firstColumn="0" w:lastColumn="0" w:oddVBand="0" w:evenVBand="0" w:oddHBand="0" w:evenHBand="0" w:firstRowFirstColumn="0" w:firstRowLastColumn="0" w:lastRowFirstColumn="0" w:lastRowLastColumn="0"/>
            </w:pPr>
            <w:r>
              <w:t>Verificar se o normativo ou política que trata do modelo de gestão da estratégia da organização contempla:</w:t>
            </w:r>
          </w:p>
          <w:p w14:paraId="3B6B632A" w14:textId="04F626FB" w:rsidR="003A54FC" w:rsidRDefault="003A54FC" w:rsidP="00F003ED">
            <w:pPr>
              <w:pStyle w:val="tabela-2"/>
              <w:numPr>
                <w:ilvl w:val="0"/>
                <w:numId w:val="100"/>
              </w:numPr>
              <w:ind w:left="324" w:right="0" w:firstLine="0"/>
              <w:cnfStyle w:val="000000000000" w:firstRow="0" w:lastRow="0" w:firstColumn="0" w:lastColumn="0" w:oddVBand="0" w:evenVBand="0" w:oddHBand="0" w:evenHBand="0" w:firstRowFirstColumn="0" w:firstRowLastColumn="0" w:lastRowFirstColumn="0" w:lastRowLastColumn="0"/>
            </w:pPr>
            <w:r>
              <w:t>as fases de formulação, monitoramento, avaliação e comunicação da estratégia;</w:t>
            </w:r>
          </w:p>
          <w:p w14:paraId="72422F71" w14:textId="0F0F90A3" w:rsidR="00E72FEC" w:rsidRDefault="00E72FEC" w:rsidP="00F003ED">
            <w:pPr>
              <w:pStyle w:val="tabela-2"/>
              <w:numPr>
                <w:ilvl w:val="0"/>
                <w:numId w:val="100"/>
              </w:numPr>
              <w:ind w:left="324" w:right="0" w:firstLine="0"/>
              <w:cnfStyle w:val="000000000000" w:firstRow="0" w:lastRow="0" w:firstColumn="0" w:lastColumn="0" w:oddVBand="0" w:evenVBand="0" w:oddHBand="0" w:evenHBand="0" w:firstRowFirstColumn="0" w:firstRowLastColumn="0" w:lastRowFirstColumn="0" w:lastRowLastColumn="0"/>
            </w:pPr>
            <w:r w:rsidRPr="00E72FEC">
              <w:t>integra</w:t>
            </w:r>
            <w:r>
              <w:t>ção do</w:t>
            </w:r>
            <w:r w:rsidRPr="00E72FEC">
              <w:t xml:space="preserve"> processo de gestão de riscos</w:t>
            </w:r>
            <w:r>
              <w:t xml:space="preserve"> à formulação da estratégia;</w:t>
            </w:r>
          </w:p>
          <w:p w14:paraId="7D6E6422" w14:textId="7B4C1C89" w:rsidR="003A54FC" w:rsidRDefault="008615B4" w:rsidP="00F003ED">
            <w:pPr>
              <w:pStyle w:val="tabela-2"/>
              <w:numPr>
                <w:ilvl w:val="0"/>
                <w:numId w:val="100"/>
              </w:numPr>
              <w:ind w:left="324" w:right="0" w:firstLine="0"/>
              <w:cnfStyle w:val="000000000000" w:firstRow="0" w:lastRow="0" w:firstColumn="0" w:lastColumn="0" w:oddVBand="0" w:evenVBand="0" w:oddHBand="0" w:evenHBand="0" w:firstRowFirstColumn="0" w:firstRowLastColumn="0" w:lastRowFirstColumn="0" w:lastRowLastColumn="0"/>
            </w:pPr>
            <w:r>
              <w:t xml:space="preserve">obrigatoriedade de que sejam considerados, no processo de formulação, </w:t>
            </w:r>
            <w:r w:rsidRPr="008615B4">
              <w:t>diretrizes dos órgãos governantes superiores</w:t>
            </w:r>
            <w:r>
              <w:t xml:space="preserve"> e </w:t>
            </w:r>
            <w:r w:rsidRPr="008615B4">
              <w:t>as políticas públicas de responsabilid</w:t>
            </w:r>
            <w:r>
              <w:t>a</w:t>
            </w:r>
            <w:r w:rsidRPr="008615B4">
              <w:t>de ou nas quais a organização esteja envolvida</w:t>
            </w:r>
            <w:r>
              <w:t>;</w:t>
            </w:r>
          </w:p>
          <w:p w14:paraId="31EFAAD5" w14:textId="3A5FF99B" w:rsidR="00A87526" w:rsidRDefault="00A87526" w:rsidP="00F003ED">
            <w:pPr>
              <w:pStyle w:val="tabela-2"/>
              <w:numPr>
                <w:ilvl w:val="0"/>
                <w:numId w:val="100"/>
              </w:numPr>
              <w:ind w:left="324" w:right="0" w:firstLine="0"/>
              <w:cnfStyle w:val="000000000000" w:firstRow="0" w:lastRow="0" w:firstColumn="0" w:lastColumn="0" w:oddVBand="0" w:evenVBand="0" w:oddHBand="0" w:evenHBand="0" w:firstRowFirstColumn="0" w:firstRowLastColumn="0" w:lastRowFirstColumn="0" w:lastRowLastColumn="0"/>
            </w:pPr>
            <w:r>
              <w:t xml:space="preserve">conteúdo mínimo do plano estratégico organizacional: </w:t>
            </w:r>
            <w:r w:rsidRPr="00A87526">
              <w:t xml:space="preserve">objetivos, </w:t>
            </w:r>
            <w:r>
              <w:t xml:space="preserve">orçamentos, </w:t>
            </w:r>
            <w:r w:rsidRPr="00A87526">
              <w:t>indicadores</w:t>
            </w:r>
            <w:r>
              <w:t xml:space="preserve"> (com </w:t>
            </w:r>
            <w:r w:rsidRPr="00A87526">
              <w:t>as linhas de base e as periodicidades de aferição</w:t>
            </w:r>
            <w:r>
              <w:t>)</w:t>
            </w:r>
            <w:r w:rsidRPr="00A87526">
              <w:t xml:space="preserve"> e metas</w:t>
            </w:r>
            <w:r w:rsidR="00C905D3">
              <w:t xml:space="preserve"> quantificáveis</w:t>
            </w:r>
            <w:r>
              <w:t xml:space="preserve">; </w:t>
            </w:r>
            <w:r w:rsidRPr="00A87526">
              <w:t>responsabilidades dos envolvidos na formulação e gestão da estratégia</w:t>
            </w:r>
            <w:r>
              <w:t>;</w:t>
            </w:r>
          </w:p>
          <w:p w14:paraId="46441756" w14:textId="091511DD" w:rsidR="00A87526" w:rsidRDefault="00A87526" w:rsidP="00F003ED">
            <w:pPr>
              <w:pStyle w:val="tabela-2"/>
              <w:numPr>
                <w:ilvl w:val="0"/>
                <w:numId w:val="100"/>
              </w:numPr>
              <w:ind w:left="324" w:right="0" w:firstLine="0"/>
              <w:cnfStyle w:val="000000000000" w:firstRow="0" w:lastRow="0" w:firstColumn="0" w:lastColumn="0" w:oddVBand="0" w:evenVBand="0" w:oddHBand="0" w:evenHBand="0" w:firstRowFirstColumn="0" w:firstRowLastColumn="0" w:lastRowFirstColumn="0" w:lastRowLastColumn="0"/>
            </w:pPr>
            <w:r>
              <w:t>publicação dos extratos dos planos e dos extratos dos relatórios de acompanhamento</w:t>
            </w:r>
            <w:r w:rsidR="00421188">
              <w:t xml:space="preserve"> na internet</w:t>
            </w:r>
            <w:r>
              <w:t xml:space="preserve"> (</w:t>
            </w:r>
            <w:r w:rsidR="00F94998">
              <w:t>ressalvados casos de sigilo)</w:t>
            </w:r>
          </w:p>
          <w:p w14:paraId="176DADAA" w14:textId="4E2324D1" w:rsidR="00D3271A" w:rsidRDefault="0066638C" w:rsidP="00F003ED">
            <w:pPr>
              <w:pStyle w:val="tabela"/>
              <w:numPr>
                <w:ilvl w:val="0"/>
                <w:numId w:val="99"/>
              </w:numPr>
              <w:tabs>
                <w:tab w:val="left" w:pos="323"/>
              </w:tabs>
              <w:ind w:left="0" w:firstLine="0"/>
              <w:cnfStyle w:val="000000000000" w:firstRow="0" w:lastRow="0" w:firstColumn="0" w:lastColumn="0" w:oddVBand="0" w:evenVBand="0" w:oddHBand="0" w:evenHBand="0" w:firstRowFirstColumn="0" w:firstRowLastColumn="0" w:lastRowFirstColumn="0" w:lastRowLastColumn="0"/>
            </w:pPr>
            <w:r>
              <w:t xml:space="preserve">Atenção: para </w:t>
            </w:r>
            <w:r w:rsidR="00D3271A">
              <w:t>as organizações do Poder Executivo federal, o planejamento estratégico organizacional deve conter, pelo menos, os seguintes elementos</w:t>
            </w:r>
            <w:r w:rsidR="005329E9">
              <w:t xml:space="preserve"> (</w:t>
            </w:r>
            <w:r w:rsidR="005329E9" w:rsidRPr="005329E9">
              <w:t>Guia Técnico de Gestão Estratégica v1.0</w:t>
            </w:r>
            <w:r w:rsidR="005329E9">
              <w:t xml:space="preserve"> – Governo Federal)</w:t>
            </w:r>
            <w:r w:rsidR="00D3271A">
              <w:t xml:space="preserve">: </w:t>
            </w:r>
          </w:p>
          <w:p w14:paraId="2E344706" w14:textId="77777777" w:rsidR="00D3271A" w:rsidRDefault="00D3271A" w:rsidP="00F003ED">
            <w:pPr>
              <w:pStyle w:val="tabela-2"/>
              <w:numPr>
                <w:ilvl w:val="0"/>
                <w:numId w:val="101"/>
              </w:numPr>
              <w:cnfStyle w:val="000000000000" w:firstRow="0" w:lastRow="0" w:firstColumn="0" w:lastColumn="0" w:oddVBand="0" w:evenVBand="0" w:oddHBand="0" w:evenHBand="0" w:firstRowFirstColumn="0" w:firstRowLastColumn="0" w:lastRowFirstColumn="0" w:lastRowLastColumn="0"/>
            </w:pPr>
            <w:r>
              <w:t xml:space="preserve"> cadeia de valor e mapa estratégico da instituição; </w:t>
            </w:r>
          </w:p>
          <w:p w14:paraId="18F96875" w14:textId="77777777" w:rsidR="00D3271A" w:rsidRDefault="00D3271A" w:rsidP="00F003ED">
            <w:pPr>
              <w:pStyle w:val="tabela-2"/>
              <w:numPr>
                <w:ilvl w:val="0"/>
                <w:numId w:val="100"/>
              </w:numPr>
              <w:cnfStyle w:val="000000000000" w:firstRow="0" w:lastRow="0" w:firstColumn="0" w:lastColumn="0" w:oddVBand="0" w:evenVBand="0" w:oddHBand="0" w:evenHBand="0" w:firstRowFirstColumn="0" w:firstRowLastColumn="0" w:lastRowFirstColumn="0" w:lastRowLastColumn="0"/>
            </w:pPr>
            <w:r>
              <w:t>definição da missão, da visão e dos valores da instituição;</w:t>
            </w:r>
          </w:p>
          <w:p w14:paraId="77F8624D" w14:textId="77777777" w:rsidR="00D3271A" w:rsidRDefault="00D3271A" w:rsidP="00F003ED">
            <w:pPr>
              <w:pStyle w:val="tabela-2"/>
              <w:numPr>
                <w:ilvl w:val="0"/>
                <w:numId w:val="100"/>
              </w:numPr>
              <w:cnfStyle w:val="000000000000" w:firstRow="0" w:lastRow="0" w:firstColumn="0" w:lastColumn="0" w:oddVBand="0" w:evenVBand="0" w:oddHBand="0" w:evenHBand="0" w:firstRowFirstColumn="0" w:firstRowLastColumn="0" w:lastRowFirstColumn="0" w:lastRowLastColumn="0"/>
            </w:pPr>
            <w:r>
              <w:t>objetivos estratégicos;</w:t>
            </w:r>
          </w:p>
          <w:p w14:paraId="4DEC64A5" w14:textId="004222D7" w:rsidR="00D3271A" w:rsidRDefault="00D3271A" w:rsidP="00F003ED">
            <w:pPr>
              <w:pStyle w:val="tabela-2"/>
              <w:numPr>
                <w:ilvl w:val="0"/>
                <w:numId w:val="100"/>
              </w:numPr>
              <w:cnfStyle w:val="000000000000" w:firstRow="0" w:lastRow="0" w:firstColumn="0" w:lastColumn="0" w:oddVBand="0" w:evenVBand="0" w:oddHBand="0" w:evenHBand="0" w:firstRowFirstColumn="0" w:firstRowLastColumn="0" w:lastRowFirstColumn="0" w:lastRowLastColumn="0"/>
            </w:pPr>
            <w:r>
              <w:t>indicadores, com seus atributos: fórmula de cálculo, periodicidade de medição, linha de base e metas;</w:t>
            </w:r>
          </w:p>
          <w:p w14:paraId="65069A88" w14:textId="7CE90F8A" w:rsidR="00925823" w:rsidRDefault="00D3271A" w:rsidP="00F003ED">
            <w:pPr>
              <w:pStyle w:val="tabela-2"/>
              <w:numPr>
                <w:ilvl w:val="0"/>
                <w:numId w:val="100"/>
              </w:numPr>
              <w:cnfStyle w:val="000000000000" w:firstRow="0" w:lastRow="0" w:firstColumn="0" w:lastColumn="0" w:oddVBand="0" w:evenVBand="0" w:oddHBand="0" w:evenHBand="0" w:firstRowFirstColumn="0" w:firstRowLastColumn="0" w:lastRowFirstColumn="0" w:lastRowLastColumn="0"/>
            </w:pPr>
            <w:r>
              <w:t xml:space="preserve">projetos estratégicos a serem desenvolvidos, com seus atributos: entregas, com prazos e unidade responsável. </w:t>
            </w:r>
          </w:p>
          <w:p w14:paraId="54D54524" w14:textId="4A8C25C4" w:rsidR="008B37AC" w:rsidRDefault="009630D9" w:rsidP="00F003ED">
            <w:pPr>
              <w:pStyle w:val="tabela"/>
              <w:numPr>
                <w:ilvl w:val="0"/>
                <w:numId w:val="99"/>
              </w:numPr>
              <w:tabs>
                <w:tab w:val="left" w:pos="323"/>
              </w:tabs>
              <w:ind w:left="0" w:firstLine="0"/>
              <w:cnfStyle w:val="000000000000" w:firstRow="0" w:lastRow="0" w:firstColumn="0" w:lastColumn="0" w:oddVBand="0" w:evenVBand="0" w:oddHBand="0" w:evenHBand="0" w:firstRowFirstColumn="0" w:firstRowLastColumn="0" w:lastRowFirstColumn="0" w:lastRowLastColumn="0"/>
            </w:pPr>
            <w:r>
              <w:t xml:space="preserve">Analisar se o plano estratégico organizacional é composto dos </w:t>
            </w:r>
            <w:r w:rsidR="0019130F">
              <w:t>elementos mínimos</w:t>
            </w:r>
            <w:r w:rsidR="007D7CDD">
              <w:t>:</w:t>
            </w:r>
            <w:r w:rsidR="00532A20">
              <w:t xml:space="preserve"> </w:t>
            </w:r>
            <w:r w:rsidR="005A5465" w:rsidRPr="00A87526">
              <w:t>objetivos</w:t>
            </w:r>
            <w:r w:rsidR="00AB7DF9">
              <w:t>;</w:t>
            </w:r>
            <w:r w:rsidR="005A5465" w:rsidRPr="00A87526">
              <w:t xml:space="preserve"> </w:t>
            </w:r>
            <w:r w:rsidR="005A5465" w:rsidRPr="005A5465">
              <w:t>responsáv</w:t>
            </w:r>
            <w:r w:rsidR="005A5465">
              <w:t>eis</w:t>
            </w:r>
            <w:r w:rsidR="005A5465" w:rsidRPr="005A5465">
              <w:t xml:space="preserve"> (pessoa ou unidade) por sua coordenação</w:t>
            </w:r>
            <w:r w:rsidR="00AB7DF9">
              <w:t>;</w:t>
            </w:r>
            <w:r w:rsidR="005A5465">
              <w:t xml:space="preserve"> </w:t>
            </w:r>
            <w:r w:rsidR="00AB7DF9" w:rsidRPr="00AB7DF9">
              <w:t>responsabilidades das organizações ou unidades (internas ou externas) que contribuem para o alcance de cada objetivo</w:t>
            </w:r>
            <w:r w:rsidR="00AB7DF9">
              <w:t>;</w:t>
            </w:r>
            <w:r w:rsidR="00AB7DF9" w:rsidRPr="00AB7DF9">
              <w:t xml:space="preserve"> </w:t>
            </w:r>
            <w:r w:rsidR="005A5465">
              <w:t>orçamentos relacionados aos objetivos</w:t>
            </w:r>
            <w:r w:rsidR="00AB7DF9">
              <w:t>;</w:t>
            </w:r>
            <w:r w:rsidR="005A5465">
              <w:t xml:space="preserve"> </w:t>
            </w:r>
            <w:r w:rsidR="005A5465" w:rsidRPr="00A87526">
              <w:t>indicadores</w:t>
            </w:r>
            <w:r w:rsidR="005A5465">
              <w:t xml:space="preserve"> (com </w:t>
            </w:r>
            <w:r w:rsidR="005A5465" w:rsidRPr="00A87526">
              <w:t>as linhas de base e as periodicidades de aferição</w:t>
            </w:r>
            <w:r w:rsidR="005A5465">
              <w:t>)</w:t>
            </w:r>
            <w:r w:rsidR="00AB7DF9">
              <w:t>;</w:t>
            </w:r>
            <w:r w:rsidR="005A5465" w:rsidRPr="00A87526">
              <w:t xml:space="preserve"> e metas</w:t>
            </w:r>
            <w:r w:rsidR="005A5465">
              <w:t xml:space="preserve"> quantificáveis.</w:t>
            </w:r>
          </w:p>
          <w:p w14:paraId="7D91AB3D" w14:textId="5B2F4D42" w:rsidR="00FC73FC" w:rsidRDefault="00FC73FC" w:rsidP="00F003ED">
            <w:pPr>
              <w:pStyle w:val="tabela"/>
              <w:numPr>
                <w:ilvl w:val="0"/>
                <w:numId w:val="99"/>
              </w:numPr>
              <w:tabs>
                <w:tab w:val="left" w:pos="323"/>
              </w:tabs>
              <w:ind w:left="0" w:firstLine="0"/>
              <w:cnfStyle w:val="000000000000" w:firstRow="0" w:lastRow="0" w:firstColumn="0" w:lastColumn="0" w:oddVBand="0" w:evenVBand="0" w:oddHBand="0" w:evenHBand="0" w:firstRowFirstColumn="0" w:firstRowLastColumn="0" w:lastRowFirstColumn="0" w:lastRowLastColumn="0"/>
            </w:pPr>
            <w:r>
              <w:t xml:space="preserve">Verificar </w:t>
            </w:r>
            <w:r w:rsidR="00181B88">
              <w:t>se o plano e último relatório de acompanhamento está publicado na internet.</w:t>
            </w:r>
          </w:p>
          <w:p w14:paraId="09441DD3" w14:textId="5CCB9472" w:rsidR="00B50143" w:rsidRDefault="009138D5" w:rsidP="00F003ED">
            <w:pPr>
              <w:pStyle w:val="tabela"/>
              <w:numPr>
                <w:ilvl w:val="0"/>
                <w:numId w:val="99"/>
              </w:numPr>
              <w:tabs>
                <w:tab w:val="left" w:pos="323"/>
              </w:tabs>
              <w:ind w:left="0" w:firstLine="0"/>
              <w:cnfStyle w:val="000000000000" w:firstRow="0" w:lastRow="0" w:firstColumn="0" w:lastColumn="0" w:oddVBand="0" w:evenVBand="0" w:oddHBand="0" w:evenHBand="0" w:firstRowFirstColumn="0" w:firstRowLastColumn="0" w:lastRowFirstColumn="0" w:lastRowLastColumn="0"/>
            </w:pPr>
            <w:r>
              <w:lastRenderedPageBreak/>
              <w:t xml:space="preserve">Levantar informações acerca das políticas </w:t>
            </w:r>
            <w:r w:rsidRPr="008F2124">
              <w:t>públicas de responsabilidade da organização ou nas quais a organização esteja envolvida</w:t>
            </w:r>
            <w:r w:rsidR="00F7166F">
              <w:t>,</w:t>
            </w:r>
            <w:r>
              <w:t xml:space="preserve"> </w:t>
            </w:r>
            <w:r w:rsidR="006712FC">
              <w:t xml:space="preserve">e sobre diretrizes </w:t>
            </w:r>
            <w:r w:rsidR="00F7166F">
              <w:t xml:space="preserve">de OGS </w:t>
            </w:r>
            <w:r w:rsidR="006712FC">
              <w:t xml:space="preserve">(p. ex. </w:t>
            </w:r>
            <w:r w:rsidR="00F7166F">
              <w:t>estratégias, guias, normativos</w:t>
            </w:r>
            <w:r w:rsidR="00A94DA9">
              <w:t xml:space="preserve">. Ver referências dessa prática, pois há regras de alinhamento para o Poder Executivo e Judiciário). </w:t>
            </w:r>
            <w:r w:rsidR="006712FC">
              <w:t>C</w:t>
            </w:r>
            <w:r>
              <w:t xml:space="preserve">onfrontar com os objetivos estratégicos, para avaliar se a estratégia contempla as políticas </w:t>
            </w:r>
            <w:r w:rsidR="00F7166F">
              <w:t xml:space="preserve">públicas </w:t>
            </w:r>
            <w:r>
              <w:t xml:space="preserve">e mecanismos de </w:t>
            </w:r>
            <w:r w:rsidR="00ED00EE" w:rsidRPr="00ED00EE">
              <w:t xml:space="preserve">articulação e coordenação </w:t>
            </w:r>
            <w:r w:rsidR="00ED00EE">
              <w:t>das ações que envolvam</w:t>
            </w:r>
            <w:r w:rsidR="00ED00EE" w:rsidRPr="00ED00EE">
              <w:t xml:space="preserve"> outras organizações</w:t>
            </w:r>
            <w:r w:rsidR="006712FC">
              <w:t>, além das prioridades definidas por OGS.</w:t>
            </w:r>
          </w:p>
          <w:p w14:paraId="697381C5" w14:textId="77777777" w:rsidR="009138D5" w:rsidRDefault="00B50143" w:rsidP="00F003ED">
            <w:pPr>
              <w:pStyle w:val="tabela"/>
              <w:numPr>
                <w:ilvl w:val="0"/>
                <w:numId w:val="99"/>
              </w:numPr>
              <w:tabs>
                <w:tab w:val="left" w:pos="323"/>
              </w:tabs>
              <w:ind w:left="0" w:firstLine="0"/>
              <w:cnfStyle w:val="000000000000" w:firstRow="0" w:lastRow="0" w:firstColumn="0" w:lastColumn="0" w:oddVBand="0" w:evenVBand="0" w:oddHBand="0" w:evenHBand="0" w:firstRowFirstColumn="0" w:firstRowLastColumn="0" w:lastRowFirstColumn="0" w:lastRowLastColumn="0"/>
            </w:pPr>
            <w:r>
              <w:t xml:space="preserve">Verificar se o plano estratégico organizacional, o </w:t>
            </w:r>
            <w:r w:rsidRPr="00667C7E">
              <w:t>Plano Estratégico de TI</w:t>
            </w:r>
            <w:r>
              <w:t xml:space="preserve"> ou o PDTI contemplam metas de transformação digital: </w:t>
            </w:r>
          </w:p>
          <w:p w14:paraId="493FF7E0" w14:textId="176845BE" w:rsidR="00ED4A6E" w:rsidRDefault="00ED4A6E" w:rsidP="00F003ED">
            <w:pPr>
              <w:pStyle w:val="tabela-2"/>
              <w:numPr>
                <w:ilvl w:val="0"/>
                <w:numId w:val="102"/>
              </w:numPr>
              <w:ind w:left="324" w:right="37" w:firstLine="0"/>
              <w:cnfStyle w:val="000000000000" w:firstRow="0" w:lastRow="0" w:firstColumn="0" w:lastColumn="0" w:oddVBand="0" w:evenVBand="0" w:oddHBand="0" w:evenHBand="0" w:firstRowFirstColumn="0" w:firstRowLastColumn="0" w:lastRowFirstColumn="0" w:lastRowLastColumn="0"/>
            </w:pPr>
            <w:r w:rsidRPr="00ED4A6E">
              <w:t>metas para a ampliação da oferta de serviços públicos prestados em meio digital</w:t>
            </w:r>
            <w:r>
              <w:t>;</w:t>
            </w:r>
          </w:p>
          <w:p w14:paraId="389F987C" w14:textId="4E35D8E3" w:rsidR="00ED4A6E" w:rsidRDefault="00ED4A6E" w:rsidP="00F003ED">
            <w:pPr>
              <w:pStyle w:val="tabela-2"/>
              <w:numPr>
                <w:ilvl w:val="0"/>
                <w:numId w:val="102"/>
              </w:numPr>
              <w:ind w:left="324" w:right="37" w:firstLine="0"/>
              <w:cnfStyle w:val="000000000000" w:firstRow="0" w:lastRow="0" w:firstColumn="0" w:lastColumn="0" w:oddVBand="0" w:evenVBand="0" w:oddHBand="0" w:evenHBand="0" w:firstRowFirstColumn="0" w:firstRowLastColumn="0" w:lastRowFirstColumn="0" w:lastRowLastColumn="0"/>
            </w:pPr>
            <w:r>
              <w:t>quando aplicável, metas com vistas à eliminação da exigência de atestados, certidões ou outros documentos comprobatórios que constem em base de dados oficial da administração pública federal, como condição para a prestação de serviços;</w:t>
            </w:r>
          </w:p>
          <w:p w14:paraId="5DA99726" w14:textId="7408CB81" w:rsidR="00ED4A6E" w:rsidRDefault="00ED4A6E" w:rsidP="00F003ED">
            <w:pPr>
              <w:pStyle w:val="tabela-2"/>
              <w:numPr>
                <w:ilvl w:val="0"/>
                <w:numId w:val="102"/>
              </w:numPr>
              <w:ind w:left="324" w:right="37" w:firstLine="0"/>
              <w:cnfStyle w:val="000000000000" w:firstRow="0" w:lastRow="0" w:firstColumn="0" w:lastColumn="0" w:oddVBand="0" w:evenVBand="0" w:oddHBand="0" w:evenHBand="0" w:firstRowFirstColumn="0" w:firstRowLastColumn="0" w:lastRowFirstColumn="0" w:lastRowLastColumn="0"/>
            </w:pPr>
            <w:r>
              <w:t>quando aplicável, metas no sentido de reduzir a necessidade de atendimento presencial dos usuários;</w:t>
            </w:r>
          </w:p>
          <w:p w14:paraId="4E187F4B" w14:textId="5F83BCE4" w:rsidR="00ED4A6E" w:rsidRDefault="00ED4A6E" w:rsidP="00F003ED">
            <w:pPr>
              <w:pStyle w:val="tabela-2"/>
              <w:numPr>
                <w:ilvl w:val="0"/>
                <w:numId w:val="102"/>
              </w:numPr>
              <w:ind w:left="324" w:right="37" w:firstLine="0"/>
              <w:cnfStyle w:val="000000000000" w:firstRow="0" w:lastRow="0" w:firstColumn="0" w:lastColumn="0" w:oddVBand="0" w:evenVBand="0" w:oddHBand="0" w:evenHBand="0" w:firstRowFirstColumn="0" w:firstRowLastColumn="0" w:lastRowFirstColumn="0" w:lastRowLastColumn="0"/>
            </w:pPr>
            <w:r>
              <w:t>metas voltadas à melhoria e ao incremento da atuação integrada e sistêmica com outros órgãos e entidades dos quais dependa ou com os quais interaja intensivamente na prestação dos serviços públicos;</w:t>
            </w:r>
          </w:p>
          <w:p w14:paraId="16484D50" w14:textId="1BC3AFC7" w:rsidR="00ED4A6E" w:rsidRDefault="00ED4A6E" w:rsidP="00F003ED">
            <w:pPr>
              <w:pStyle w:val="tabela-2"/>
              <w:numPr>
                <w:ilvl w:val="0"/>
                <w:numId w:val="102"/>
              </w:numPr>
              <w:ind w:left="324" w:right="37" w:firstLine="0"/>
              <w:cnfStyle w:val="000000000000" w:firstRow="0" w:lastRow="0" w:firstColumn="0" w:lastColumn="0" w:oddVBand="0" w:evenVBand="0" w:oddHBand="0" w:evenHBand="0" w:firstRowFirstColumn="0" w:firstRowLastColumn="0" w:lastRowFirstColumn="0" w:lastRowLastColumn="0"/>
            </w:pPr>
            <w:r>
              <w:t>metas com vistas a otimizar o uso de múltiplos canais de atendimento;</w:t>
            </w:r>
          </w:p>
          <w:p w14:paraId="1AE8B3E7" w14:textId="28387F5C" w:rsidR="006023FA" w:rsidRPr="0049765A" w:rsidRDefault="00D81C29" w:rsidP="00D81C29">
            <w:pPr>
              <w:pStyle w:val="tabela-2"/>
              <w:numPr>
                <w:ilvl w:val="0"/>
                <w:numId w:val="0"/>
              </w:numPr>
              <w:ind w:left="324" w:right="37"/>
              <w:cnfStyle w:val="000000000000" w:firstRow="0" w:lastRow="0" w:firstColumn="0" w:lastColumn="0" w:oddVBand="0" w:evenVBand="0" w:oddHBand="0" w:evenHBand="0" w:firstRowFirstColumn="0" w:firstRowLastColumn="0" w:lastRowFirstColumn="0" w:lastRowLastColumn="0"/>
            </w:pPr>
            <w:r w:rsidRPr="00430555">
              <w:rPr>
                <w:u w:val="single"/>
              </w:rPr>
              <w:t>observação</w:t>
            </w:r>
            <w:r>
              <w:t>: as metas podem estar relacionad</w:t>
            </w:r>
            <w:r w:rsidR="004460ED">
              <w:t>as</w:t>
            </w:r>
            <w:r>
              <w:t xml:space="preserve"> num Plano Digital, documento que contêm a l</w:t>
            </w:r>
            <w:r w:rsidR="006023FA">
              <w:t>ista dos serviços prestados pela organização</w:t>
            </w:r>
            <w:r w:rsidR="00ED4A6E">
              <w:t>,</w:t>
            </w:r>
            <w:r>
              <w:t xml:space="preserve"> o</w:t>
            </w:r>
            <w:r w:rsidR="006023FA">
              <w:t xml:space="preserve"> </w:t>
            </w:r>
            <w:r w:rsidR="00ED4A6E" w:rsidRPr="00ED4A6E">
              <w:t>nível de digit</w:t>
            </w:r>
            <w:r w:rsidR="00ED4A6E">
              <w:t>ali</w:t>
            </w:r>
            <w:r w:rsidR="00ED4A6E" w:rsidRPr="00ED4A6E">
              <w:t>zação de cada serviço e, no</w:t>
            </w:r>
            <w:r w:rsidR="00ED4A6E">
              <w:t>s</w:t>
            </w:r>
            <w:r w:rsidR="00ED4A6E" w:rsidRPr="00ED4A6E">
              <w:t xml:space="preserve"> casos de serviços parcial ou totalmente não digita</w:t>
            </w:r>
            <w:r w:rsidR="00ED4A6E">
              <w:t>is</w:t>
            </w:r>
            <w:r w:rsidR="00ED4A6E" w:rsidRPr="00ED4A6E">
              <w:t xml:space="preserve">, </w:t>
            </w:r>
            <w:r w:rsidR="00ED4A6E">
              <w:t>decisão para a transformação, forma e  previsão</w:t>
            </w:r>
            <w:r>
              <w:t xml:space="preserve"> de implementação.</w:t>
            </w:r>
          </w:p>
        </w:tc>
      </w:tr>
      <w:tr w:rsidR="00925823" w:rsidRPr="0049765A" w14:paraId="6C46E7A6"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840" w:type="dxa"/>
          </w:tcPr>
          <w:p w14:paraId="7C22415E" w14:textId="77777777" w:rsidR="00925823" w:rsidRPr="0049765A" w:rsidRDefault="00925823" w:rsidP="00597B3F">
            <w:pPr>
              <w:rPr>
                <w:b w:val="0"/>
                <w:bCs w:val="0"/>
                <w:color w:val="000000" w:themeColor="text1"/>
                <w:sz w:val="18"/>
                <w:szCs w:val="18"/>
              </w:rPr>
            </w:pPr>
            <w:r w:rsidRPr="0049765A">
              <w:rPr>
                <w:color w:val="000000" w:themeColor="text1"/>
                <w:sz w:val="18"/>
                <w:szCs w:val="18"/>
              </w:rPr>
              <w:lastRenderedPageBreak/>
              <w:t>O que a análise vai permitir dizer</w:t>
            </w:r>
          </w:p>
        </w:tc>
        <w:tc>
          <w:tcPr>
            <w:tcW w:w="13758" w:type="dxa"/>
            <w:gridSpan w:val="3"/>
          </w:tcPr>
          <w:p w14:paraId="3F5F8566" w14:textId="77777777" w:rsidR="00834C62" w:rsidRDefault="00834C62" w:rsidP="00597B3F">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 xml:space="preserve">Se o grau declarado (no questionário do </w:t>
            </w:r>
            <w:proofErr w:type="spellStart"/>
            <w:r w:rsidRPr="0049765A">
              <w:t>iGG</w:t>
            </w:r>
            <w:proofErr w:type="spellEnd"/>
            <w:r w:rsidRPr="0049765A">
              <w:t>) acerca da adoção da prática na organização é real e as possíveis lacunas na implementação;</w:t>
            </w:r>
          </w:p>
          <w:p w14:paraId="372F358A" w14:textId="3BDE9F88" w:rsidR="00925823" w:rsidRDefault="00597B3F" w:rsidP="00597B3F">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Se </w:t>
            </w:r>
            <w:r w:rsidR="00E54A2A">
              <w:t>há</w:t>
            </w:r>
            <w:r>
              <w:t xml:space="preserve"> modelo de gestão da estratégia</w:t>
            </w:r>
            <w:r w:rsidR="00E54A2A">
              <w:t xml:space="preserve"> estabelecido para a organização</w:t>
            </w:r>
            <w:r>
              <w:t>;</w:t>
            </w:r>
          </w:p>
          <w:p w14:paraId="6C050CE9" w14:textId="1308890A" w:rsidR="00216495" w:rsidRPr="0049765A" w:rsidRDefault="00597B3F" w:rsidP="00A636F2">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Se a estratégia da organização está definida </w:t>
            </w:r>
            <w:r w:rsidR="00EB3C09">
              <w:t>e</w:t>
            </w:r>
            <w:r w:rsidR="00216495">
              <w:t xml:space="preserve"> atualizada com as </w:t>
            </w:r>
            <w:r w:rsidR="00216495" w:rsidRPr="00EB3C09">
              <w:rPr>
                <w:bCs w:val="0"/>
              </w:rPr>
              <w:t xml:space="preserve">diretrizes e prioridades </w:t>
            </w:r>
            <w:r w:rsidR="00A20CF5">
              <w:rPr>
                <w:bCs w:val="0"/>
              </w:rPr>
              <w:t>estabelecidas</w:t>
            </w:r>
            <w:r w:rsidR="00216495" w:rsidRPr="00EB3C09">
              <w:rPr>
                <w:bCs w:val="0"/>
              </w:rPr>
              <w:t xml:space="preserve"> pelos órgãos governantes superiores e com os planos governamentais</w:t>
            </w:r>
            <w:r w:rsidR="00EB3C09">
              <w:rPr>
                <w:bCs w:val="0"/>
              </w:rPr>
              <w:t>;</w:t>
            </w:r>
          </w:p>
          <w:p w14:paraId="4B67E848" w14:textId="42E9A3DD" w:rsidR="00597B3F" w:rsidRPr="0049765A" w:rsidRDefault="00216495" w:rsidP="00597B3F">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Se a </w:t>
            </w:r>
            <w:r w:rsidR="00815C1E">
              <w:t>organização definiu</w:t>
            </w:r>
            <w:r>
              <w:t xml:space="preserve"> metas de transformação digital</w:t>
            </w:r>
            <w:r w:rsidR="00EB3C09">
              <w:t>.</w:t>
            </w:r>
          </w:p>
        </w:tc>
      </w:tr>
      <w:tr w:rsidR="00925823" w:rsidRPr="0049765A" w14:paraId="480C1D6E" w14:textId="77777777" w:rsidTr="00AC00AD">
        <w:trPr>
          <w:gridBefore w:val="1"/>
          <w:wBefore w:w="10" w:type="dxa"/>
        </w:trPr>
        <w:tc>
          <w:tcPr>
            <w:cnfStyle w:val="001000000000" w:firstRow="0" w:lastRow="0" w:firstColumn="1" w:lastColumn="0" w:oddVBand="0" w:evenVBand="0" w:oddHBand="0" w:evenHBand="0" w:firstRowFirstColumn="0" w:firstRowLastColumn="0" w:lastRowFirstColumn="0" w:lastRowLastColumn="0"/>
            <w:tcW w:w="15598" w:type="dxa"/>
            <w:gridSpan w:val="4"/>
          </w:tcPr>
          <w:p w14:paraId="7731AECE" w14:textId="77777777" w:rsidR="00925823" w:rsidRPr="0049765A" w:rsidRDefault="00925823" w:rsidP="00597B3F">
            <w:pPr>
              <w:rPr>
                <w:bCs w:val="0"/>
                <w:sz w:val="20"/>
                <w:szCs w:val="20"/>
              </w:rPr>
            </w:pPr>
            <w:r w:rsidRPr="0049765A">
              <w:rPr>
                <w:bCs w:val="0"/>
                <w:sz w:val="20"/>
                <w:szCs w:val="20"/>
              </w:rPr>
              <w:t>Possíveis achados</w:t>
            </w:r>
          </w:p>
        </w:tc>
      </w:tr>
      <w:tr w:rsidR="00925823" w:rsidRPr="0049765A" w14:paraId="7C0BF451"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840" w:type="dxa"/>
          </w:tcPr>
          <w:p w14:paraId="13D1E3E6" w14:textId="77777777" w:rsidR="00925823" w:rsidRPr="0049765A" w:rsidRDefault="00925823" w:rsidP="00597B3F">
            <w:pPr>
              <w:rPr>
                <w:b w:val="0"/>
                <w:bCs w:val="0"/>
                <w:color w:val="000000" w:themeColor="text1"/>
                <w:sz w:val="18"/>
                <w:szCs w:val="18"/>
              </w:rPr>
            </w:pPr>
            <w:r w:rsidRPr="0049765A">
              <w:rPr>
                <w:color w:val="000000" w:themeColor="text1"/>
                <w:sz w:val="18"/>
                <w:szCs w:val="18"/>
              </w:rPr>
              <w:t xml:space="preserve">Eventos de risco </w:t>
            </w:r>
          </w:p>
        </w:tc>
        <w:tc>
          <w:tcPr>
            <w:tcW w:w="13758" w:type="dxa"/>
            <w:gridSpan w:val="3"/>
          </w:tcPr>
          <w:p w14:paraId="3910C007" w14:textId="465AAC2A" w:rsidR="0019130F" w:rsidRDefault="0019130F" w:rsidP="00597B3F">
            <w:pPr>
              <w:pStyle w:val="tabela3"/>
              <w:ind w:left="0" w:firstLine="0"/>
              <w:cnfStyle w:val="000000100000" w:firstRow="0" w:lastRow="0" w:firstColumn="0" w:lastColumn="0" w:oddVBand="0" w:evenVBand="0" w:oddHBand="1" w:evenHBand="0" w:firstRowFirstColumn="0" w:firstRowLastColumn="0" w:lastRowFirstColumn="0" w:lastRowLastColumn="0"/>
              <w:rPr>
                <w:bCs w:val="0"/>
              </w:rPr>
            </w:pPr>
            <w:r>
              <w:t xml:space="preserve">Plano estratégico organizacional não contempla elementos mínimos necessários ao monitoramento e avaliação </w:t>
            </w:r>
            <w:r w:rsidR="00B0674A">
              <w:t xml:space="preserve">da </w:t>
            </w:r>
            <w:r w:rsidR="00B1443B">
              <w:t>implementação</w:t>
            </w:r>
            <w:r>
              <w:t>;</w:t>
            </w:r>
          </w:p>
          <w:p w14:paraId="71EBEC06" w14:textId="42F61EFC" w:rsidR="00925823" w:rsidRDefault="004C36A1" w:rsidP="00597B3F">
            <w:pPr>
              <w:pStyle w:val="tabela3"/>
              <w:ind w:left="0" w:firstLine="0"/>
              <w:cnfStyle w:val="000000100000" w:firstRow="0" w:lastRow="0" w:firstColumn="0" w:lastColumn="0" w:oddVBand="0" w:evenVBand="0" w:oddHBand="1" w:evenHBand="0" w:firstRowFirstColumn="0" w:firstRowLastColumn="0" w:lastRowFirstColumn="0" w:lastRowLastColumn="0"/>
              <w:rPr>
                <w:bCs w:val="0"/>
              </w:rPr>
            </w:pPr>
            <w:r>
              <w:rPr>
                <w:bCs w:val="0"/>
              </w:rPr>
              <w:t>P</w:t>
            </w:r>
            <w:r w:rsidR="00C77FB4" w:rsidRPr="00C77FB4">
              <w:rPr>
                <w:bCs w:val="0"/>
              </w:rPr>
              <w:t xml:space="preserve">rioridades e </w:t>
            </w:r>
            <w:r w:rsidR="00DE54D3" w:rsidRPr="00C77FB4">
              <w:rPr>
                <w:bCs w:val="0"/>
              </w:rPr>
              <w:t>estratégias</w:t>
            </w:r>
            <w:r w:rsidR="00C77FB4" w:rsidRPr="00C77FB4">
              <w:rPr>
                <w:bCs w:val="0"/>
              </w:rPr>
              <w:t xml:space="preserve"> organizacionais </w:t>
            </w:r>
            <w:r w:rsidR="00DE54D3" w:rsidRPr="00C77FB4">
              <w:rPr>
                <w:bCs w:val="0"/>
              </w:rPr>
              <w:t>não</w:t>
            </w:r>
            <w:r w:rsidR="00C77FB4" w:rsidRPr="00C77FB4">
              <w:rPr>
                <w:bCs w:val="0"/>
              </w:rPr>
              <w:t xml:space="preserve"> </w:t>
            </w:r>
            <w:r w:rsidR="00DE54D3" w:rsidRPr="00C77FB4">
              <w:rPr>
                <w:bCs w:val="0"/>
              </w:rPr>
              <w:t>são</w:t>
            </w:r>
            <w:r w:rsidR="00C77FB4" w:rsidRPr="00C77FB4">
              <w:rPr>
                <w:bCs w:val="0"/>
              </w:rPr>
              <w:t xml:space="preserve"> estabelecidas com a devida </w:t>
            </w:r>
            <w:r w:rsidR="00DE54D3" w:rsidRPr="00C77FB4">
              <w:rPr>
                <w:bCs w:val="0"/>
              </w:rPr>
              <w:t>conscientização</w:t>
            </w:r>
            <w:r w:rsidR="00C77FB4" w:rsidRPr="00C77FB4">
              <w:rPr>
                <w:bCs w:val="0"/>
              </w:rPr>
              <w:t xml:space="preserve"> dos riscos </w:t>
            </w:r>
            <w:r>
              <w:rPr>
                <w:bCs w:val="0"/>
              </w:rPr>
              <w:t>e oportunidades;</w:t>
            </w:r>
          </w:p>
          <w:p w14:paraId="0BD3B5DF" w14:textId="3ED65B12" w:rsidR="00C77FB4" w:rsidRDefault="00C77FB4" w:rsidP="00597B3F">
            <w:pPr>
              <w:pStyle w:val="tabela3"/>
              <w:ind w:left="0" w:firstLine="0"/>
              <w:cnfStyle w:val="000000100000" w:firstRow="0" w:lastRow="0" w:firstColumn="0" w:lastColumn="0" w:oddVBand="0" w:evenVBand="0" w:oddHBand="1" w:evenHBand="0" w:firstRowFirstColumn="0" w:firstRowLastColumn="0" w:lastRowFirstColumn="0" w:lastRowLastColumn="0"/>
              <w:rPr>
                <w:bCs w:val="0"/>
              </w:rPr>
            </w:pPr>
            <w:r>
              <w:rPr>
                <w:bCs w:val="0"/>
              </w:rPr>
              <w:t xml:space="preserve">Estratégia desalinhada </w:t>
            </w:r>
            <w:r w:rsidR="004C36A1">
              <w:rPr>
                <w:bCs w:val="0"/>
              </w:rPr>
              <w:t>às</w:t>
            </w:r>
            <w:r>
              <w:rPr>
                <w:bCs w:val="0"/>
              </w:rPr>
              <w:t xml:space="preserve"> diretrizes</w:t>
            </w:r>
            <w:r w:rsidR="00122E24">
              <w:rPr>
                <w:bCs w:val="0"/>
              </w:rPr>
              <w:t xml:space="preserve"> de Governo e de Estado (p. ex.: </w:t>
            </w:r>
            <w:r w:rsidR="00122E24" w:rsidRPr="004C2419">
              <w:rPr>
                <w:bCs w:val="0"/>
              </w:rPr>
              <w:t>PPA 2020-2023</w:t>
            </w:r>
            <w:r w:rsidR="00122E24">
              <w:rPr>
                <w:bCs w:val="0"/>
              </w:rPr>
              <w:t xml:space="preserve">, </w:t>
            </w:r>
            <w:r w:rsidR="00B66398">
              <w:rPr>
                <w:bCs w:val="0"/>
              </w:rPr>
              <w:t>estratégias</w:t>
            </w:r>
            <w:r w:rsidR="00122E24" w:rsidRPr="004C2419">
              <w:rPr>
                <w:bCs w:val="0"/>
              </w:rPr>
              <w:t xml:space="preserve"> nacionais, setoriais e regionais</w:t>
            </w:r>
            <w:r w:rsidR="00DC0F5E">
              <w:rPr>
                <w:bCs w:val="0"/>
              </w:rPr>
              <w:t xml:space="preserve">; diretrizes dos </w:t>
            </w:r>
            <w:r w:rsidR="00DC0F5E" w:rsidRPr="00EB3C09">
              <w:rPr>
                <w:bCs w:val="0"/>
              </w:rPr>
              <w:t>órgãos governantes superiores</w:t>
            </w:r>
            <w:r w:rsidR="00122E24">
              <w:rPr>
                <w:bCs w:val="0"/>
              </w:rPr>
              <w:t>)</w:t>
            </w:r>
            <w:r>
              <w:rPr>
                <w:bCs w:val="0"/>
              </w:rPr>
              <w:t>;</w:t>
            </w:r>
          </w:p>
          <w:p w14:paraId="43265329" w14:textId="1898BFC0" w:rsidR="00C77FB4" w:rsidRDefault="00C77FB4" w:rsidP="00597B3F">
            <w:pPr>
              <w:pStyle w:val="tabela3"/>
              <w:ind w:left="0" w:firstLine="0"/>
              <w:cnfStyle w:val="000000100000" w:firstRow="0" w:lastRow="0" w:firstColumn="0" w:lastColumn="0" w:oddVBand="0" w:evenVBand="0" w:oddHBand="1" w:evenHBand="0" w:firstRowFirstColumn="0" w:firstRowLastColumn="0" w:lastRowFirstColumn="0" w:lastRowLastColumn="0"/>
              <w:rPr>
                <w:bCs w:val="0"/>
              </w:rPr>
            </w:pPr>
            <w:r>
              <w:rPr>
                <w:bCs w:val="0"/>
              </w:rPr>
              <w:t xml:space="preserve">Estratégia não considera </w:t>
            </w:r>
            <w:r w:rsidRPr="00C77FB4">
              <w:rPr>
                <w:bCs w:val="0"/>
              </w:rPr>
              <w:t>políticas públicas de responsabilidade da organização ou nas quais a organização esteja envolvida</w:t>
            </w:r>
            <w:r w:rsidR="00AA0DB9">
              <w:rPr>
                <w:bCs w:val="0"/>
              </w:rPr>
              <w:t>;</w:t>
            </w:r>
          </w:p>
          <w:p w14:paraId="6BEEE484" w14:textId="5F85B3F4" w:rsidR="004C36A1" w:rsidRDefault="00A93742" w:rsidP="00653BFC">
            <w:pPr>
              <w:pStyle w:val="tabela3"/>
              <w:ind w:left="0" w:firstLine="0"/>
              <w:cnfStyle w:val="000000100000" w:firstRow="0" w:lastRow="0" w:firstColumn="0" w:lastColumn="0" w:oddVBand="0" w:evenVBand="0" w:oddHBand="1" w:evenHBand="0" w:firstRowFirstColumn="0" w:firstRowLastColumn="0" w:lastRowFirstColumn="0" w:lastRowLastColumn="0"/>
              <w:rPr>
                <w:bCs w:val="0"/>
              </w:rPr>
            </w:pPr>
            <w:r>
              <w:rPr>
                <w:bCs w:val="0"/>
              </w:rPr>
              <w:t>Estratégia não comunicada às partes interessadas internas e externas</w:t>
            </w:r>
            <w:r w:rsidR="00886499">
              <w:rPr>
                <w:bCs w:val="0"/>
              </w:rPr>
              <w:t>;</w:t>
            </w:r>
          </w:p>
          <w:p w14:paraId="275575D4" w14:textId="79A44BF1" w:rsidR="007E53DD" w:rsidRDefault="007E53DD" w:rsidP="00653BFC">
            <w:pPr>
              <w:pStyle w:val="tabela3"/>
              <w:ind w:left="0" w:firstLine="0"/>
              <w:cnfStyle w:val="000000100000" w:firstRow="0" w:lastRow="0" w:firstColumn="0" w:lastColumn="0" w:oddVBand="0" w:evenVBand="0" w:oddHBand="1" w:evenHBand="0" w:firstRowFirstColumn="0" w:firstRowLastColumn="0" w:lastRowFirstColumn="0" w:lastRowLastColumn="0"/>
              <w:rPr>
                <w:bCs w:val="0"/>
              </w:rPr>
            </w:pPr>
            <w:r>
              <w:rPr>
                <w:bCs w:val="0"/>
              </w:rPr>
              <w:t>Estratégia desalinhada com a cadeia de valor e com a Missão, Visão e Valores da Organização</w:t>
            </w:r>
          </w:p>
          <w:p w14:paraId="7A2BC405" w14:textId="14077A92" w:rsidR="00886499" w:rsidRPr="0049765A" w:rsidRDefault="00886499" w:rsidP="00653BFC">
            <w:pPr>
              <w:pStyle w:val="tabela3"/>
              <w:ind w:left="0" w:firstLine="0"/>
              <w:cnfStyle w:val="000000100000" w:firstRow="0" w:lastRow="0" w:firstColumn="0" w:lastColumn="0" w:oddVBand="0" w:evenVBand="0" w:oddHBand="1" w:evenHBand="0" w:firstRowFirstColumn="0" w:firstRowLastColumn="0" w:lastRowFirstColumn="0" w:lastRowLastColumn="0"/>
              <w:rPr>
                <w:bCs w:val="0"/>
              </w:rPr>
            </w:pPr>
            <w:r w:rsidRPr="00696D03">
              <w:t xml:space="preserve">A “transformação digital” é tratada em aspectos abstratos, mas o </w:t>
            </w:r>
            <w:r>
              <w:t>PDTI</w:t>
            </w:r>
            <w:r w:rsidRPr="00696D03">
              <w:t xml:space="preserve"> não prioriza projetos e ações para a efetiva “transformação digital” da organização</w:t>
            </w:r>
            <w:r>
              <w:t>.</w:t>
            </w:r>
          </w:p>
        </w:tc>
      </w:tr>
      <w:tr w:rsidR="00925823" w:rsidRPr="0049765A" w14:paraId="6ECAA197" w14:textId="77777777" w:rsidTr="00AC00AD">
        <w:trPr>
          <w:gridBefore w:val="1"/>
          <w:wBefore w:w="10" w:type="dxa"/>
        </w:trPr>
        <w:tc>
          <w:tcPr>
            <w:cnfStyle w:val="001000000000" w:firstRow="0" w:lastRow="0" w:firstColumn="1" w:lastColumn="0" w:oddVBand="0" w:evenVBand="0" w:oddHBand="0" w:evenHBand="0" w:firstRowFirstColumn="0" w:firstRowLastColumn="0" w:lastRowFirstColumn="0" w:lastRowLastColumn="0"/>
            <w:tcW w:w="1840" w:type="dxa"/>
          </w:tcPr>
          <w:p w14:paraId="71A8B50B" w14:textId="77777777" w:rsidR="00925823" w:rsidRPr="0049765A" w:rsidRDefault="00925823" w:rsidP="00597B3F">
            <w:pPr>
              <w:rPr>
                <w:b w:val="0"/>
                <w:bCs w:val="0"/>
                <w:color w:val="000000" w:themeColor="text1"/>
                <w:sz w:val="18"/>
                <w:szCs w:val="18"/>
              </w:rPr>
            </w:pPr>
            <w:r w:rsidRPr="0049765A">
              <w:rPr>
                <w:color w:val="000000" w:themeColor="text1"/>
                <w:sz w:val="18"/>
                <w:szCs w:val="18"/>
              </w:rPr>
              <w:t>Causas</w:t>
            </w:r>
          </w:p>
        </w:tc>
        <w:tc>
          <w:tcPr>
            <w:tcW w:w="13758" w:type="dxa"/>
            <w:gridSpan w:val="3"/>
          </w:tcPr>
          <w:p w14:paraId="4B5B8A9B" w14:textId="77777777" w:rsidR="005E5F47" w:rsidRDefault="005E5F47" w:rsidP="005E5F47">
            <w:pPr>
              <w:pStyle w:val="tabela3"/>
              <w:ind w:left="0" w:firstLine="0"/>
              <w:cnfStyle w:val="000000000000" w:firstRow="0" w:lastRow="0" w:firstColumn="0" w:lastColumn="0" w:oddVBand="0" w:evenVBand="0" w:oddHBand="0" w:evenHBand="0" w:firstRowFirstColumn="0" w:firstRowLastColumn="0" w:lastRowFirstColumn="0" w:lastRowLastColumn="0"/>
              <w:rPr>
                <w:bCs w:val="0"/>
              </w:rPr>
            </w:pPr>
            <w:r>
              <w:rPr>
                <w:bCs w:val="0"/>
              </w:rPr>
              <w:t>Modelo de gestão da estratégia não contempla as fases do planejamento estratégico e/ou os elementos mínimos preconizados nas boas práticas;</w:t>
            </w:r>
          </w:p>
          <w:p w14:paraId="62970821" w14:textId="3943FA00" w:rsidR="005E5F47" w:rsidRPr="005E5F47" w:rsidRDefault="005E5F47" w:rsidP="005E5F47">
            <w:pPr>
              <w:pStyle w:val="tabela3"/>
              <w:ind w:left="0" w:firstLine="0"/>
              <w:cnfStyle w:val="000000000000" w:firstRow="0" w:lastRow="0" w:firstColumn="0" w:lastColumn="0" w:oddVBand="0" w:evenVBand="0" w:oddHBand="0" w:evenHBand="0" w:firstRowFirstColumn="0" w:firstRowLastColumn="0" w:lastRowFirstColumn="0" w:lastRowLastColumn="0"/>
              <w:rPr>
                <w:bCs w:val="0"/>
              </w:rPr>
            </w:pPr>
            <w:r>
              <w:t>Processo de gestão de riscos não definido e/ou não implementado</w:t>
            </w:r>
            <w:r w:rsidR="00747E04">
              <w:t>;</w:t>
            </w:r>
          </w:p>
          <w:p w14:paraId="50DF7E60" w14:textId="63B5F727" w:rsidR="005E5F47" w:rsidRPr="00AE35EB" w:rsidRDefault="005E5F47" w:rsidP="005E5F47">
            <w:pPr>
              <w:pStyle w:val="tabela3"/>
              <w:ind w:left="0" w:firstLine="0"/>
              <w:cnfStyle w:val="000000000000" w:firstRow="0" w:lastRow="0" w:firstColumn="0" w:lastColumn="0" w:oddVBand="0" w:evenVBand="0" w:oddHBand="0" w:evenHBand="0" w:firstRowFirstColumn="0" w:firstRowLastColumn="0" w:lastRowFirstColumn="0" w:lastRowLastColumn="0"/>
              <w:rPr>
                <w:bCs w:val="0"/>
              </w:rPr>
            </w:pPr>
            <w:r>
              <w:t>Cultura de baixa interação com outras organizações públicas</w:t>
            </w:r>
            <w:r w:rsidR="00747E04">
              <w:t>;</w:t>
            </w:r>
          </w:p>
          <w:p w14:paraId="604E1C86" w14:textId="21C2C2AF" w:rsidR="00747E04" w:rsidRPr="00AE35EB" w:rsidRDefault="00747E04" w:rsidP="005E5F47">
            <w:pPr>
              <w:pStyle w:val="tabela3"/>
              <w:ind w:left="0" w:firstLine="0"/>
              <w:cnfStyle w:val="000000000000" w:firstRow="0" w:lastRow="0" w:firstColumn="0" w:lastColumn="0" w:oddVBand="0" w:evenVBand="0" w:oddHBand="0" w:evenHBand="0" w:firstRowFirstColumn="0" w:firstRowLastColumn="0" w:lastRowFirstColumn="0" w:lastRowLastColumn="0"/>
              <w:rPr>
                <w:bCs w:val="0"/>
              </w:rPr>
            </w:pPr>
            <w:r>
              <w:t>Processo de planejamento estratégico não contempla etapa de identificação de políticas públicas e de diretrizes superiores;</w:t>
            </w:r>
          </w:p>
          <w:p w14:paraId="47B371FD" w14:textId="2167BE71" w:rsidR="00AE35EB" w:rsidRDefault="00AE35EB" w:rsidP="005E5F47">
            <w:pPr>
              <w:pStyle w:val="tabela3"/>
              <w:ind w:left="0" w:firstLine="0"/>
              <w:cnfStyle w:val="000000000000" w:firstRow="0" w:lastRow="0" w:firstColumn="0" w:lastColumn="0" w:oddVBand="0" w:evenVBand="0" w:oddHBand="0" w:evenHBand="0" w:firstRowFirstColumn="0" w:firstRowLastColumn="0" w:lastRowFirstColumn="0" w:lastRowLastColumn="0"/>
              <w:rPr>
                <w:bCs w:val="0"/>
              </w:rPr>
            </w:pPr>
            <w:r>
              <w:t>Processo de planejamento estratégico visto como burocrático e sem utilidade prática;</w:t>
            </w:r>
          </w:p>
          <w:p w14:paraId="7135BF11" w14:textId="74016A7A" w:rsidR="00E156CF" w:rsidRDefault="00BD49CA" w:rsidP="00E156CF">
            <w:pPr>
              <w:pStyle w:val="tabela3"/>
              <w:ind w:left="0" w:firstLine="0"/>
              <w:cnfStyle w:val="000000000000" w:firstRow="0" w:lastRow="0" w:firstColumn="0" w:lastColumn="0" w:oddVBand="0" w:evenVBand="0" w:oddHBand="0" w:evenHBand="0" w:firstRowFirstColumn="0" w:firstRowLastColumn="0" w:lastRowFirstColumn="0" w:lastRowLastColumn="0"/>
            </w:pPr>
            <w:r>
              <w:t>D</w:t>
            </w:r>
            <w:r w:rsidR="00E156CF">
              <w:t>esenvolvimento de cultura que inibe a transparência e participação social;</w:t>
            </w:r>
          </w:p>
          <w:p w14:paraId="2B18BD32" w14:textId="77777777" w:rsidR="00E156CF" w:rsidRDefault="00E156CF" w:rsidP="00747E04">
            <w:pPr>
              <w:pStyle w:val="tabela3"/>
              <w:ind w:left="0" w:firstLine="0"/>
              <w:cnfStyle w:val="000000000000" w:firstRow="0" w:lastRow="0" w:firstColumn="0" w:lastColumn="0" w:oddVBand="0" w:evenVBand="0" w:oddHBand="0" w:evenHBand="0" w:firstRowFirstColumn="0" w:firstRowLastColumn="0" w:lastRowFirstColumn="0" w:lastRowLastColumn="0"/>
            </w:pPr>
            <w:r>
              <w:t xml:space="preserve">Liderança não comprometida com a melhoria </w:t>
            </w:r>
            <w:r w:rsidR="00AE35EB">
              <w:t>dos serviços</w:t>
            </w:r>
            <w:r>
              <w:t xml:space="preserve"> prestado</w:t>
            </w:r>
            <w:r w:rsidR="00AE35EB">
              <w:t>s</w:t>
            </w:r>
            <w:r>
              <w:t xml:space="preserve"> aos cidadãos;</w:t>
            </w:r>
          </w:p>
          <w:p w14:paraId="35D606AB" w14:textId="6FB7456D" w:rsidR="007E53DD" w:rsidRPr="0049765A" w:rsidRDefault="007E53DD" w:rsidP="00747E04">
            <w:pPr>
              <w:pStyle w:val="tabela3"/>
              <w:ind w:left="0" w:firstLine="0"/>
              <w:cnfStyle w:val="000000000000" w:firstRow="0" w:lastRow="0" w:firstColumn="0" w:lastColumn="0" w:oddVBand="0" w:evenVBand="0" w:oddHBand="0" w:evenHBand="0" w:firstRowFirstColumn="0" w:firstRowLastColumn="0" w:lastRowFirstColumn="0" w:lastRowLastColumn="0"/>
            </w:pPr>
            <w:r>
              <w:t>Ausência de envolvimento das partes interessadas na concepção da estratégia</w:t>
            </w:r>
          </w:p>
        </w:tc>
      </w:tr>
      <w:tr w:rsidR="00925823" w:rsidRPr="0049765A" w14:paraId="376E335E"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840" w:type="dxa"/>
          </w:tcPr>
          <w:p w14:paraId="6EA60507" w14:textId="77777777" w:rsidR="00925823" w:rsidRPr="0049765A" w:rsidRDefault="00925823" w:rsidP="00597B3F">
            <w:pPr>
              <w:rPr>
                <w:b w:val="0"/>
                <w:bCs w:val="0"/>
                <w:color w:val="000000" w:themeColor="text1"/>
                <w:sz w:val="18"/>
                <w:szCs w:val="18"/>
              </w:rPr>
            </w:pPr>
            <w:r w:rsidRPr="0049765A">
              <w:rPr>
                <w:color w:val="000000" w:themeColor="text1"/>
                <w:sz w:val="18"/>
                <w:szCs w:val="18"/>
              </w:rPr>
              <w:t>Efeitos</w:t>
            </w:r>
          </w:p>
        </w:tc>
        <w:tc>
          <w:tcPr>
            <w:tcW w:w="13758" w:type="dxa"/>
            <w:gridSpan w:val="3"/>
          </w:tcPr>
          <w:p w14:paraId="09908A34" w14:textId="378240CA" w:rsidR="0019130F" w:rsidRPr="00ED0282" w:rsidRDefault="0019130F" w:rsidP="00597B3F">
            <w:pPr>
              <w:pStyle w:val="tabela3"/>
              <w:ind w:left="0" w:firstLine="0"/>
              <w:cnfStyle w:val="000000100000" w:firstRow="0" w:lastRow="0" w:firstColumn="0" w:lastColumn="0" w:oddVBand="0" w:evenVBand="0" w:oddHBand="1" w:evenHBand="0" w:firstRowFirstColumn="0" w:firstRowLastColumn="0" w:lastRowFirstColumn="0" w:lastRowLastColumn="0"/>
            </w:pPr>
            <w:r>
              <w:rPr>
                <w:bCs w:val="0"/>
              </w:rPr>
              <w:t>Impossibilidade de monitorar a execução da estratégia;</w:t>
            </w:r>
          </w:p>
          <w:p w14:paraId="45AA2868" w14:textId="46B47ED3" w:rsidR="00ED0282" w:rsidRPr="00ED0282" w:rsidRDefault="00ED0282" w:rsidP="00597B3F">
            <w:pPr>
              <w:pStyle w:val="tabela3"/>
              <w:ind w:left="0" w:firstLine="0"/>
              <w:cnfStyle w:val="000000100000" w:firstRow="0" w:lastRow="0" w:firstColumn="0" w:lastColumn="0" w:oddVBand="0" w:evenVBand="0" w:oddHBand="1" w:evenHBand="0" w:firstRowFirstColumn="0" w:firstRowLastColumn="0" w:lastRowFirstColumn="0" w:lastRowLastColumn="0"/>
            </w:pPr>
            <w:r>
              <w:rPr>
                <w:bCs w:val="0"/>
              </w:rPr>
              <w:t>Sobreposição de esforços e lacunas d</w:t>
            </w:r>
            <w:r w:rsidR="00B17B92">
              <w:rPr>
                <w:bCs w:val="0"/>
              </w:rPr>
              <w:t>a</w:t>
            </w:r>
            <w:r>
              <w:rPr>
                <w:bCs w:val="0"/>
              </w:rPr>
              <w:t xml:space="preserve"> atuação </w:t>
            </w:r>
            <w:r w:rsidR="00A41E80">
              <w:rPr>
                <w:bCs w:val="0"/>
              </w:rPr>
              <w:t>governamental</w:t>
            </w:r>
            <w:r>
              <w:rPr>
                <w:bCs w:val="0"/>
              </w:rPr>
              <w:t>;</w:t>
            </w:r>
          </w:p>
          <w:p w14:paraId="15FCB185" w14:textId="3D5BC8B6" w:rsidR="00ED0282" w:rsidRPr="00ED0282" w:rsidRDefault="00ED0282" w:rsidP="00597B3F">
            <w:pPr>
              <w:pStyle w:val="tabela3"/>
              <w:ind w:left="0" w:firstLine="0"/>
              <w:cnfStyle w:val="000000100000" w:firstRow="0" w:lastRow="0" w:firstColumn="0" w:lastColumn="0" w:oddVBand="0" w:evenVBand="0" w:oddHBand="1" w:evenHBand="0" w:firstRowFirstColumn="0" w:firstRowLastColumn="0" w:lastRowFirstColumn="0" w:lastRowLastColumn="0"/>
            </w:pPr>
            <w:r>
              <w:rPr>
                <w:bCs w:val="0"/>
              </w:rPr>
              <w:t>Emprego de recursos organizacionais em</w:t>
            </w:r>
            <w:r w:rsidR="00927954">
              <w:rPr>
                <w:bCs w:val="0"/>
              </w:rPr>
              <w:t xml:space="preserve"> programas e projetos não prioritários;</w:t>
            </w:r>
          </w:p>
          <w:p w14:paraId="1A32F6BD" w14:textId="59F3F76A" w:rsidR="00ED0282" w:rsidRDefault="00ED0282" w:rsidP="00ED0282">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Restrição à </w:t>
            </w:r>
            <w:proofErr w:type="spellStart"/>
            <w:r w:rsidR="00ED2338">
              <w:rPr>
                <w:i/>
                <w:iCs/>
              </w:rPr>
              <w:t>Accountability</w:t>
            </w:r>
            <w:proofErr w:type="spellEnd"/>
            <w:r>
              <w:t xml:space="preserve"> e transparência da organização;</w:t>
            </w:r>
          </w:p>
          <w:p w14:paraId="5FEBCAAF" w14:textId="772E22B2" w:rsidR="00696D03" w:rsidRDefault="00696D03" w:rsidP="00696D03">
            <w:pPr>
              <w:pStyle w:val="tabela3"/>
              <w:ind w:left="0" w:firstLine="0"/>
              <w:cnfStyle w:val="000000100000" w:firstRow="0" w:lastRow="0" w:firstColumn="0" w:lastColumn="0" w:oddVBand="0" w:evenVBand="0" w:oddHBand="1" w:evenHBand="0" w:firstRowFirstColumn="0" w:firstRowLastColumn="0" w:lastRowFirstColumn="0" w:lastRowLastColumn="0"/>
            </w:pPr>
            <w:r>
              <w:t>Baix</w:t>
            </w:r>
            <w:r w:rsidR="007E53DD">
              <w:t>a</w:t>
            </w:r>
            <w:r>
              <w:t xml:space="preserve"> </w:t>
            </w:r>
            <w:r w:rsidR="00ED0282">
              <w:t>capacidade de</w:t>
            </w:r>
            <w:r>
              <w:t xml:space="preserve"> atender necessidades e expectativas dos cidadãos relacionadas com: ampliação de serviços públicos prestados em meio digital, diminuição da burocracia governamental (simplificação) e maior agilidade na prestação de serviços</w:t>
            </w:r>
            <w:r w:rsidR="00ED0282">
              <w:t>;</w:t>
            </w:r>
          </w:p>
          <w:p w14:paraId="7AFF83BF" w14:textId="57114FE8" w:rsidR="007E53DD" w:rsidRPr="0049765A" w:rsidRDefault="00414C62" w:rsidP="001354C5">
            <w:pPr>
              <w:pStyle w:val="tabela3"/>
              <w:ind w:left="0" w:firstLine="0"/>
              <w:cnfStyle w:val="000000100000" w:firstRow="0" w:lastRow="0" w:firstColumn="0" w:lastColumn="0" w:oddVBand="0" w:evenVBand="0" w:oddHBand="1" w:evenHBand="0" w:firstRowFirstColumn="0" w:firstRowLastColumn="0" w:lastRowFirstColumn="0" w:lastRowLastColumn="0"/>
            </w:pPr>
            <w:r>
              <w:t>Dano à imagem, reputação e credibilidade da organização.</w:t>
            </w:r>
          </w:p>
        </w:tc>
      </w:tr>
    </w:tbl>
    <w:p w14:paraId="4AAA034D" w14:textId="774D7EC8" w:rsidR="00925823" w:rsidRDefault="00925823" w:rsidP="00435DE5"/>
    <w:p w14:paraId="7305A861" w14:textId="3B197678" w:rsidR="00925823" w:rsidRDefault="00925823" w:rsidP="00435DE5"/>
    <w:p w14:paraId="5AE29C5B" w14:textId="77777777" w:rsidR="00925823" w:rsidRPr="0049765A" w:rsidRDefault="00925823" w:rsidP="00435DE5"/>
    <w:tbl>
      <w:tblPr>
        <w:tblStyle w:val="TabeladeGrade5Escura-nfase1"/>
        <w:tblW w:w="15612" w:type="dxa"/>
        <w:tblInd w:w="-2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0"/>
        <w:gridCol w:w="10"/>
        <w:gridCol w:w="1829"/>
        <w:gridCol w:w="9"/>
        <w:gridCol w:w="6868"/>
        <w:gridCol w:w="6877"/>
        <w:gridCol w:w="9"/>
      </w:tblGrid>
      <w:tr w:rsidR="00B655A3" w:rsidRPr="0049765A" w14:paraId="21F5E97A" w14:textId="77777777" w:rsidTr="00AC00AD">
        <w:trPr>
          <w:gridBefore w:val="2"/>
          <w:cnfStyle w:val="100000000000" w:firstRow="1" w:lastRow="0" w:firstColumn="0" w:lastColumn="0" w:oddVBand="0" w:evenVBand="0" w:oddHBand="0"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5592" w:type="dxa"/>
            <w:gridSpan w:val="5"/>
            <w:tcBorders>
              <w:top w:val="none" w:sz="0" w:space="0" w:color="auto"/>
              <w:left w:val="none" w:sz="0" w:space="0" w:color="auto"/>
              <w:right w:val="none" w:sz="0" w:space="0" w:color="auto"/>
            </w:tcBorders>
          </w:tcPr>
          <w:p w14:paraId="18BC2F0C" w14:textId="3E912197" w:rsidR="00B655A3" w:rsidRDefault="00B655A3" w:rsidP="00725453">
            <w:pPr>
              <w:jc w:val="center"/>
              <w:rPr>
                <w:b w:val="0"/>
                <w:sz w:val="28"/>
                <w:szCs w:val="28"/>
              </w:rPr>
            </w:pPr>
            <w:r w:rsidRPr="0049765A">
              <w:rPr>
                <w:bCs w:val="0"/>
                <w:sz w:val="28"/>
                <w:szCs w:val="28"/>
              </w:rPr>
              <w:t xml:space="preserve">PRÁTICA 2130: A </w:t>
            </w:r>
            <w:r w:rsidR="0065397E" w:rsidRPr="0049765A">
              <w:rPr>
                <w:bCs w:val="0"/>
                <w:sz w:val="28"/>
                <w:szCs w:val="28"/>
              </w:rPr>
              <w:t xml:space="preserve">organização promove a gestão </w:t>
            </w:r>
            <w:r w:rsidRPr="0049765A">
              <w:rPr>
                <w:bCs w:val="0"/>
                <w:sz w:val="28"/>
                <w:szCs w:val="28"/>
              </w:rPr>
              <w:t>estratégi</w:t>
            </w:r>
            <w:r w:rsidR="0065397E" w:rsidRPr="0049765A">
              <w:rPr>
                <w:bCs w:val="0"/>
                <w:sz w:val="28"/>
                <w:szCs w:val="28"/>
              </w:rPr>
              <w:t>ca</w:t>
            </w:r>
            <w:r w:rsidRPr="0049765A">
              <w:rPr>
                <w:bCs w:val="0"/>
                <w:sz w:val="28"/>
                <w:szCs w:val="28"/>
              </w:rPr>
              <w:t>?</w:t>
            </w:r>
            <w:r w:rsidR="00A12E07">
              <w:rPr>
                <w:bCs w:val="0"/>
                <w:sz w:val="28"/>
                <w:szCs w:val="28"/>
              </w:rPr>
              <w:t>*</w:t>
            </w:r>
          </w:p>
          <w:p w14:paraId="46CF8389" w14:textId="2A01107D" w:rsidR="00A12E07" w:rsidRPr="0049765A" w:rsidRDefault="00A12E07" w:rsidP="00A12E07">
            <w:pPr>
              <w:spacing w:after="120"/>
              <w:rPr>
                <w:bCs w:val="0"/>
                <w:sz w:val="28"/>
                <w:szCs w:val="28"/>
              </w:rPr>
            </w:pPr>
            <w:r w:rsidRPr="0049765A">
              <w:rPr>
                <w:bCs w:val="0"/>
                <w:sz w:val="18"/>
                <w:szCs w:val="18"/>
              </w:rPr>
              <w:t>*</w:t>
            </w:r>
            <w:r w:rsidRPr="0049765A">
              <w:rPr>
                <w:bCs w:val="0"/>
                <w:sz w:val="18"/>
                <w:szCs w:val="18"/>
                <w:u w:val="single"/>
              </w:rPr>
              <w:t>Observação</w:t>
            </w:r>
            <w:r w:rsidRPr="0049765A">
              <w:rPr>
                <w:bCs w:val="0"/>
                <w:sz w:val="18"/>
                <w:szCs w:val="18"/>
              </w:rPr>
              <w:t xml:space="preserve">: </w:t>
            </w:r>
            <w:r w:rsidRPr="00A12E07">
              <w:rPr>
                <w:bCs w:val="0"/>
                <w:sz w:val="18"/>
                <w:szCs w:val="18"/>
              </w:rPr>
              <w:t>as análises podem ser feitas também por área (TI, contratações e pessoas)</w:t>
            </w:r>
            <w:r w:rsidR="00280154">
              <w:rPr>
                <w:bCs w:val="0"/>
                <w:sz w:val="18"/>
                <w:szCs w:val="18"/>
              </w:rPr>
              <w:t>, basta acessar as</w:t>
            </w:r>
            <w:r w:rsidRPr="00A12E07">
              <w:rPr>
                <w:bCs w:val="0"/>
                <w:sz w:val="18"/>
                <w:szCs w:val="18"/>
              </w:rPr>
              <w:t xml:space="preserve"> matrizes </w:t>
            </w:r>
            <w:r w:rsidR="00280154">
              <w:rPr>
                <w:bCs w:val="0"/>
                <w:sz w:val="18"/>
                <w:szCs w:val="18"/>
              </w:rPr>
              <w:t>que</w:t>
            </w:r>
            <w:r w:rsidRPr="00A12E07">
              <w:rPr>
                <w:bCs w:val="0"/>
                <w:sz w:val="18"/>
                <w:szCs w:val="18"/>
              </w:rPr>
              <w:t xml:space="preserve"> estão no grupo de cada área.</w:t>
            </w:r>
          </w:p>
        </w:tc>
      </w:tr>
      <w:tr w:rsidR="00B655A3" w:rsidRPr="0049765A" w14:paraId="20C6D5BE" w14:textId="77777777" w:rsidTr="00AC00AD">
        <w:trPr>
          <w:gridBefore w:val="2"/>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5592" w:type="dxa"/>
            <w:gridSpan w:val="5"/>
            <w:tcBorders>
              <w:left w:val="none" w:sz="0" w:space="0" w:color="auto"/>
            </w:tcBorders>
          </w:tcPr>
          <w:p w14:paraId="720ABB78" w14:textId="77777777" w:rsidR="00B655A3" w:rsidRPr="0049765A" w:rsidRDefault="00B655A3" w:rsidP="00725453">
            <w:pPr>
              <w:rPr>
                <w:bCs w:val="0"/>
                <w:sz w:val="20"/>
                <w:szCs w:val="20"/>
              </w:rPr>
            </w:pPr>
            <w:r w:rsidRPr="0049765A">
              <w:rPr>
                <w:bCs w:val="0"/>
                <w:sz w:val="20"/>
                <w:szCs w:val="20"/>
              </w:rPr>
              <w:lastRenderedPageBreak/>
              <w:t>Conteúdo da prática</w:t>
            </w:r>
          </w:p>
        </w:tc>
      </w:tr>
      <w:tr w:rsidR="00E84FD3" w:rsidRPr="0049765A" w14:paraId="356BFC64" w14:textId="77777777" w:rsidTr="00AC00AD">
        <w:trPr>
          <w:gridBefore w:val="2"/>
          <w:wBefore w:w="20" w:type="dxa"/>
        </w:trPr>
        <w:tc>
          <w:tcPr>
            <w:cnfStyle w:val="001000000000" w:firstRow="0" w:lastRow="0" w:firstColumn="1" w:lastColumn="0" w:oddVBand="0" w:evenVBand="0" w:oddHBand="0" w:evenHBand="0" w:firstRowFirstColumn="0" w:firstRowLastColumn="0" w:lastRowFirstColumn="0" w:lastRowLastColumn="0"/>
            <w:tcW w:w="1838" w:type="dxa"/>
            <w:gridSpan w:val="2"/>
          </w:tcPr>
          <w:p w14:paraId="0702AA47" w14:textId="7DCFC291" w:rsidR="00E84FD3" w:rsidRPr="0049765A" w:rsidRDefault="00E84FD3" w:rsidP="00E84FD3">
            <w:pPr>
              <w:spacing w:before="60" w:after="60"/>
              <w:rPr>
                <w:color w:val="000000" w:themeColor="text1"/>
                <w:sz w:val="18"/>
                <w:szCs w:val="18"/>
              </w:rPr>
            </w:pPr>
            <w:r w:rsidRPr="0049765A">
              <w:rPr>
                <w:color w:val="000000" w:themeColor="text1"/>
                <w:sz w:val="18"/>
                <w:szCs w:val="18"/>
              </w:rPr>
              <w:t xml:space="preserve">Esclarecimentos </w:t>
            </w:r>
          </w:p>
        </w:tc>
        <w:tc>
          <w:tcPr>
            <w:tcW w:w="13754" w:type="dxa"/>
            <w:gridSpan w:val="3"/>
          </w:tcPr>
          <w:p w14:paraId="0C4B0784" w14:textId="2607A170" w:rsidR="00E84FD3" w:rsidRPr="0049765A" w:rsidRDefault="00E84FD3" w:rsidP="00E84FD3">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a p</w:t>
            </w:r>
            <w:r w:rsidRPr="00001623">
              <w:t xml:space="preserve">ágina </w:t>
            </w:r>
            <w:r w:rsidR="00796A7F">
              <w:t>81</w:t>
            </w:r>
            <w:r w:rsidRPr="00001623">
              <w:t xml:space="preserve"> do Referencial Básico de Governança Organizacional 3ª edição</w:t>
            </w:r>
            <w:r>
              <w:t>:</w:t>
            </w:r>
            <w:r>
              <w:rPr>
                <w:color w:val="FF0000"/>
              </w:rPr>
              <w:t xml:space="preserve"> (</w:t>
            </w:r>
            <w:hyperlink r:id="rId22" w:history="1">
              <w:r w:rsidRPr="00001623">
                <w:rPr>
                  <w:rStyle w:val="Hyperlink"/>
                  <w:color w:val="FF0000"/>
                </w:rPr>
                <w:t>LINK PARA O REFERENCIAL</w:t>
              </w:r>
            </w:hyperlink>
            <w:r w:rsidRPr="00001623">
              <w:rPr>
                <w:color w:val="FF0000"/>
              </w:rPr>
              <w:t>)</w:t>
            </w:r>
          </w:p>
        </w:tc>
      </w:tr>
      <w:tr w:rsidR="00E84FD3" w:rsidRPr="0049765A" w14:paraId="01075095" w14:textId="77777777" w:rsidTr="00AC00AD">
        <w:trPr>
          <w:gridBefore w:val="2"/>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838" w:type="dxa"/>
            <w:gridSpan w:val="2"/>
          </w:tcPr>
          <w:p w14:paraId="0ABE4CF7" w14:textId="23348FC4" w:rsidR="00E84FD3" w:rsidRPr="0049765A" w:rsidRDefault="00E84FD3" w:rsidP="00E84FD3">
            <w:pPr>
              <w:spacing w:before="60" w:after="60"/>
              <w:rPr>
                <w:color w:val="000000" w:themeColor="text1"/>
                <w:sz w:val="18"/>
                <w:szCs w:val="18"/>
              </w:rPr>
            </w:pPr>
            <w:r w:rsidRPr="0049765A">
              <w:rPr>
                <w:color w:val="000000" w:themeColor="text1"/>
                <w:sz w:val="18"/>
                <w:szCs w:val="18"/>
              </w:rPr>
              <w:t>Aspectos avaliados</w:t>
            </w:r>
          </w:p>
        </w:tc>
        <w:tc>
          <w:tcPr>
            <w:tcW w:w="13754" w:type="dxa"/>
            <w:gridSpan w:val="3"/>
          </w:tcPr>
          <w:p w14:paraId="419B61E4" w14:textId="789CCC50" w:rsidR="00E84FD3" w:rsidRPr="0049765A" w:rsidRDefault="00E84FD3" w:rsidP="00E84FD3">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21</w:t>
            </w:r>
            <w:r w:rsidR="00796A7F">
              <w:t>3</w:t>
            </w:r>
            <w:r>
              <w:t>0 do questionário de</w:t>
            </w:r>
            <w:r w:rsidRPr="00001623">
              <w:t xml:space="preserve"> </w:t>
            </w:r>
            <w:r>
              <w:t>g</w:t>
            </w:r>
            <w:r w:rsidRPr="00001623">
              <w:t>overnança</w:t>
            </w:r>
            <w:r>
              <w:t>:</w:t>
            </w:r>
            <w:r w:rsidRPr="00001623">
              <w:t xml:space="preserve"> </w:t>
            </w:r>
            <w:r w:rsidRPr="00FD4AB5">
              <w:rPr>
                <w:color w:val="FF0000"/>
              </w:rPr>
              <w:t>(</w:t>
            </w:r>
            <w:hyperlink r:id="rId23" w:history="1">
              <w:r w:rsidRPr="00FD4AB5">
                <w:rPr>
                  <w:rStyle w:val="Hyperlink"/>
                  <w:color w:val="FF0000"/>
                </w:rPr>
                <w:t>LINK PARA O QUESTIONÁRIO</w:t>
              </w:r>
            </w:hyperlink>
            <w:r>
              <w:rPr>
                <w:color w:val="FF0000"/>
              </w:rPr>
              <w:t>)</w:t>
            </w:r>
          </w:p>
        </w:tc>
      </w:tr>
      <w:tr w:rsidR="00E84FD3" w:rsidRPr="0049765A" w14:paraId="0947CD67" w14:textId="77777777" w:rsidTr="00AC00AD">
        <w:trPr>
          <w:gridAfter w:val="1"/>
          <w:wAfter w:w="9" w:type="dxa"/>
        </w:trPr>
        <w:tc>
          <w:tcPr>
            <w:cnfStyle w:val="001000000000" w:firstRow="0" w:lastRow="0" w:firstColumn="1" w:lastColumn="0" w:oddVBand="0" w:evenVBand="0" w:oddHBand="0" w:evenHBand="0" w:firstRowFirstColumn="0" w:firstRowLastColumn="0" w:lastRowFirstColumn="0" w:lastRowLastColumn="0"/>
            <w:tcW w:w="1858" w:type="dxa"/>
            <w:gridSpan w:val="4"/>
          </w:tcPr>
          <w:p w14:paraId="64E5243E" w14:textId="7DDFB578" w:rsidR="00E84FD3" w:rsidRPr="0049765A" w:rsidRDefault="00E84FD3" w:rsidP="00E84FD3">
            <w:pPr>
              <w:spacing w:before="60" w:after="60"/>
              <w:rPr>
                <w:color w:val="000000" w:themeColor="text1"/>
                <w:sz w:val="18"/>
                <w:szCs w:val="18"/>
              </w:rPr>
            </w:pPr>
            <w:r w:rsidRPr="0049765A">
              <w:rPr>
                <w:color w:val="000000" w:themeColor="text1"/>
                <w:sz w:val="18"/>
                <w:szCs w:val="18"/>
              </w:rPr>
              <w:t>Glossário</w:t>
            </w:r>
          </w:p>
        </w:tc>
        <w:tc>
          <w:tcPr>
            <w:tcW w:w="13745" w:type="dxa"/>
            <w:gridSpan w:val="2"/>
          </w:tcPr>
          <w:p w14:paraId="7D03790C" w14:textId="0A41C8DD" w:rsidR="00E84FD3" w:rsidRPr="0049765A" w:rsidRDefault="00E84FD3" w:rsidP="00E84FD3">
            <w:pPr>
              <w:pStyle w:val="tabela-2"/>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24" w:history="1">
              <w:r w:rsidRPr="006B2945">
                <w:rPr>
                  <w:rStyle w:val="Hyperlink"/>
                  <w:color w:val="FF0000"/>
                </w:rPr>
                <w:t>LINK PARA O GLOSSÁRIO</w:t>
              </w:r>
            </w:hyperlink>
            <w:r w:rsidRPr="006B2945">
              <w:rPr>
                <w:color w:val="FF0000"/>
              </w:rPr>
              <w:t>)</w:t>
            </w:r>
          </w:p>
        </w:tc>
      </w:tr>
      <w:tr w:rsidR="00E84FD3" w:rsidRPr="0049765A" w14:paraId="54DC6D57" w14:textId="77777777" w:rsidTr="00AC00AD">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1858" w:type="dxa"/>
            <w:gridSpan w:val="4"/>
          </w:tcPr>
          <w:p w14:paraId="229FAEA1" w14:textId="1E50FD72" w:rsidR="00E84FD3" w:rsidRPr="00BE261C" w:rsidRDefault="00E84FD3" w:rsidP="00E84FD3">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3745" w:type="dxa"/>
            <w:gridSpan w:val="2"/>
          </w:tcPr>
          <w:p w14:paraId="62FB1188" w14:textId="3D9CF7A7" w:rsidR="00E84FD3" w:rsidRPr="0049765A" w:rsidRDefault="00E84FD3" w:rsidP="00E84FD3">
            <w:pPr>
              <w:pStyle w:val="tabela-1"/>
              <w:numPr>
                <w:ilvl w:val="0"/>
                <w:numId w:val="0"/>
              </w:numPr>
              <w:spacing w:before="60" w:after="60"/>
              <w:ind w:left="32"/>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25" w:history="1">
              <w:r w:rsidRPr="003C3E90">
                <w:rPr>
                  <w:rStyle w:val="Hyperlink"/>
                  <w:color w:val="FF0000"/>
                </w:rPr>
                <w:t>LINK PARA O DOCUMENTO</w:t>
              </w:r>
            </w:hyperlink>
            <w:r>
              <w:rPr>
                <w:color w:val="FF0000"/>
              </w:rPr>
              <w:t>)</w:t>
            </w:r>
          </w:p>
        </w:tc>
      </w:tr>
      <w:tr w:rsidR="00A636F2" w:rsidRPr="0049765A" w14:paraId="648FB9CE" w14:textId="77777777" w:rsidTr="00AC00AD">
        <w:trPr>
          <w:gridBefore w:val="1"/>
          <w:gridAfter w:val="1"/>
          <w:wBefore w:w="10" w:type="dxa"/>
          <w:wAfter w:w="9" w:type="dxa"/>
        </w:trPr>
        <w:tc>
          <w:tcPr>
            <w:cnfStyle w:val="001000000000" w:firstRow="0" w:lastRow="0" w:firstColumn="1" w:lastColumn="0" w:oddVBand="0" w:evenVBand="0" w:oddHBand="0" w:evenHBand="0" w:firstRowFirstColumn="0" w:firstRowLastColumn="0" w:lastRowFirstColumn="0" w:lastRowLastColumn="0"/>
            <w:tcW w:w="15593" w:type="dxa"/>
            <w:gridSpan w:val="5"/>
          </w:tcPr>
          <w:p w14:paraId="4565919B" w14:textId="77777777" w:rsidR="00A636F2" w:rsidRPr="0049765A" w:rsidRDefault="00A636F2" w:rsidP="00A636F2">
            <w:pPr>
              <w:rPr>
                <w:bCs w:val="0"/>
                <w:sz w:val="20"/>
                <w:szCs w:val="20"/>
              </w:rPr>
            </w:pPr>
            <w:r w:rsidRPr="0049765A">
              <w:rPr>
                <w:bCs w:val="0"/>
                <w:sz w:val="20"/>
                <w:szCs w:val="20"/>
              </w:rPr>
              <w:t>Matriz de Planejamento</w:t>
            </w:r>
          </w:p>
        </w:tc>
      </w:tr>
      <w:tr w:rsidR="00A636F2" w:rsidRPr="0049765A" w14:paraId="52FCFD8C"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gridSpan w:val="2"/>
          </w:tcPr>
          <w:p w14:paraId="78D7ED26" w14:textId="77777777" w:rsidR="00A636F2" w:rsidRPr="0049765A" w:rsidRDefault="00A636F2" w:rsidP="00A636F2">
            <w:pPr>
              <w:rPr>
                <w:color w:val="000000" w:themeColor="text1"/>
                <w:sz w:val="18"/>
                <w:szCs w:val="18"/>
              </w:rPr>
            </w:pPr>
            <w:r w:rsidRPr="0049765A">
              <w:rPr>
                <w:color w:val="000000" w:themeColor="text1"/>
                <w:sz w:val="18"/>
                <w:szCs w:val="18"/>
              </w:rPr>
              <w:t>Critérios</w:t>
            </w:r>
          </w:p>
        </w:tc>
        <w:tc>
          <w:tcPr>
            <w:tcW w:w="13754" w:type="dxa"/>
            <w:gridSpan w:val="3"/>
          </w:tcPr>
          <w:p w14:paraId="0EB1B86E" w14:textId="767E9C2B" w:rsidR="00A636F2" w:rsidRPr="0049765A" w:rsidRDefault="001702FA" w:rsidP="00A636F2">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hyperlink r:id="rId26" w:history="1">
              <w:r w:rsidR="004C4C5F" w:rsidRPr="001B3F1C">
                <w:rPr>
                  <w:rStyle w:val="Hyperlink"/>
                  <w:color w:val="FF0000"/>
                </w:rPr>
                <w:t>LINK PARA QRN</w:t>
              </w:r>
            </w:hyperlink>
          </w:p>
        </w:tc>
      </w:tr>
      <w:tr w:rsidR="00A636F2" w:rsidRPr="0049765A" w14:paraId="69F6646D" w14:textId="77777777" w:rsidTr="00AC00AD">
        <w:trPr>
          <w:gridBefore w:val="1"/>
          <w:gridAfter w:val="1"/>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gridSpan w:val="2"/>
            <w:vMerge w:val="restart"/>
          </w:tcPr>
          <w:p w14:paraId="4E97B66E" w14:textId="77777777" w:rsidR="00A636F2" w:rsidRPr="0049765A" w:rsidRDefault="00A636F2" w:rsidP="00A636F2">
            <w:pPr>
              <w:rPr>
                <w:color w:val="000000" w:themeColor="text1"/>
                <w:sz w:val="18"/>
                <w:szCs w:val="18"/>
              </w:rPr>
            </w:pPr>
            <w:r w:rsidRPr="0049765A">
              <w:rPr>
                <w:color w:val="000000" w:themeColor="text1"/>
                <w:sz w:val="18"/>
                <w:szCs w:val="18"/>
              </w:rPr>
              <w:t>Informações requeridas e respectivas fontes</w:t>
            </w:r>
          </w:p>
        </w:tc>
        <w:tc>
          <w:tcPr>
            <w:tcW w:w="6877" w:type="dxa"/>
            <w:gridSpan w:val="2"/>
          </w:tcPr>
          <w:p w14:paraId="2D3E7A3F" w14:textId="77777777" w:rsidR="00A636F2" w:rsidRPr="0049765A" w:rsidRDefault="00A636F2" w:rsidP="00A636F2">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b/>
              </w:rPr>
            </w:pPr>
            <w:r w:rsidRPr="0049765A">
              <w:rPr>
                <w:b/>
              </w:rPr>
              <w:t>Informações requeridas</w:t>
            </w:r>
          </w:p>
        </w:tc>
        <w:tc>
          <w:tcPr>
            <w:tcW w:w="6877" w:type="dxa"/>
          </w:tcPr>
          <w:p w14:paraId="50E48606" w14:textId="77777777" w:rsidR="00A636F2" w:rsidRPr="0049765A" w:rsidRDefault="00A636F2" w:rsidP="00A636F2">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r w:rsidRPr="0049765A">
              <w:rPr>
                <w:b/>
              </w:rPr>
              <w:t>Fontes de informação</w:t>
            </w:r>
          </w:p>
        </w:tc>
      </w:tr>
      <w:tr w:rsidR="00A636F2" w14:paraId="337C748D"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gridSpan w:val="2"/>
            <w:vMerge/>
          </w:tcPr>
          <w:p w14:paraId="2C77980B" w14:textId="77777777" w:rsidR="00A636F2" w:rsidRPr="0049765A" w:rsidRDefault="00A636F2" w:rsidP="00A636F2">
            <w:pPr>
              <w:rPr>
                <w:color w:val="000000" w:themeColor="text1"/>
                <w:sz w:val="18"/>
                <w:szCs w:val="18"/>
              </w:rPr>
            </w:pPr>
          </w:p>
        </w:tc>
        <w:tc>
          <w:tcPr>
            <w:tcW w:w="6877" w:type="dxa"/>
            <w:gridSpan w:val="2"/>
          </w:tcPr>
          <w:p w14:paraId="0310ADCC" w14:textId="7772D2F5" w:rsidR="00A636F2" w:rsidRDefault="00A636F2" w:rsidP="00F003ED">
            <w:pPr>
              <w:pStyle w:val="tabela"/>
              <w:numPr>
                <w:ilvl w:val="0"/>
                <w:numId w:val="104"/>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r>
              <w:t xml:space="preserve"> (questões </w:t>
            </w:r>
            <w:r w:rsidR="00FF0EC6">
              <w:t>2131 a 2135</w:t>
            </w:r>
            <w:r>
              <w:t>)</w:t>
            </w:r>
          </w:p>
        </w:tc>
        <w:tc>
          <w:tcPr>
            <w:tcW w:w="6877" w:type="dxa"/>
          </w:tcPr>
          <w:p w14:paraId="31E82FBF" w14:textId="77777777" w:rsidR="00A636F2" w:rsidRDefault="00A636F2" w:rsidP="00A636F2">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 xml:space="preserve">Painel de indicadores do </w:t>
            </w:r>
            <w:proofErr w:type="spellStart"/>
            <w:r w:rsidRPr="0049765A">
              <w:t>iGG</w:t>
            </w:r>
            <w:proofErr w:type="spellEnd"/>
          </w:p>
        </w:tc>
      </w:tr>
      <w:tr w:rsidR="004E7180" w14:paraId="2B92982A" w14:textId="77777777" w:rsidTr="00AC00AD">
        <w:trPr>
          <w:gridBefore w:val="1"/>
          <w:gridAfter w:val="1"/>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gridSpan w:val="2"/>
            <w:vMerge/>
          </w:tcPr>
          <w:p w14:paraId="4E7C6168" w14:textId="77777777" w:rsidR="004E7180" w:rsidRPr="0049765A" w:rsidRDefault="004E7180" w:rsidP="00A636F2">
            <w:pPr>
              <w:rPr>
                <w:color w:val="000000" w:themeColor="text1"/>
                <w:sz w:val="18"/>
                <w:szCs w:val="18"/>
              </w:rPr>
            </w:pPr>
          </w:p>
        </w:tc>
        <w:tc>
          <w:tcPr>
            <w:tcW w:w="6877" w:type="dxa"/>
            <w:gridSpan w:val="2"/>
          </w:tcPr>
          <w:p w14:paraId="14B1A368" w14:textId="02D1C3BE" w:rsidR="004E7180" w:rsidRPr="006D1AC1" w:rsidRDefault="004E7180" w:rsidP="00F003ED">
            <w:pPr>
              <w:pStyle w:val="tabela"/>
              <w:numPr>
                <w:ilvl w:val="0"/>
                <w:numId w:val="104"/>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Funções finalísticas e de suporte identificadas na organização</w:t>
            </w:r>
          </w:p>
        </w:tc>
        <w:tc>
          <w:tcPr>
            <w:tcW w:w="6877" w:type="dxa"/>
          </w:tcPr>
          <w:p w14:paraId="7DD69156" w14:textId="24C46901" w:rsidR="004E7180" w:rsidRDefault="004E7180" w:rsidP="00A636F2">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Normativos internos; cadeia de valor</w:t>
            </w:r>
          </w:p>
        </w:tc>
      </w:tr>
      <w:tr w:rsidR="007721C2" w14:paraId="4D7CBA72"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gridSpan w:val="2"/>
            <w:vMerge/>
          </w:tcPr>
          <w:p w14:paraId="692B0401" w14:textId="77777777" w:rsidR="007721C2" w:rsidRPr="0049765A" w:rsidRDefault="007721C2" w:rsidP="00A636F2">
            <w:pPr>
              <w:rPr>
                <w:color w:val="000000" w:themeColor="text1"/>
                <w:sz w:val="18"/>
                <w:szCs w:val="18"/>
              </w:rPr>
            </w:pPr>
          </w:p>
        </w:tc>
        <w:tc>
          <w:tcPr>
            <w:tcW w:w="6877" w:type="dxa"/>
            <w:gridSpan w:val="2"/>
          </w:tcPr>
          <w:p w14:paraId="32458583" w14:textId="37041A42" w:rsidR="007721C2" w:rsidRDefault="007721C2" w:rsidP="00F003ED">
            <w:pPr>
              <w:pStyle w:val="tabela"/>
              <w:numPr>
                <w:ilvl w:val="0"/>
                <w:numId w:val="104"/>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Nomes e contatos dos gestores das áreas finalísticas e de suporte</w:t>
            </w:r>
          </w:p>
        </w:tc>
        <w:tc>
          <w:tcPr>
            <w:tcW w:w="6877" w:type="dxa"/>
          </w:tcPr>
          <w:p w14:paraId="301FC2B1" w14:textId="2ACE9C0D" w:rsidR="007721C2" w:rsidRDefault="007721C2" w:rsidP="00A636F2">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Área de gestão de pessoas; site da organização</w:t>
            </w:r>
          </w:p>
        </w:tc>
      </w:tr>
      <w:tr w:rsidR="00B43F71" w14:paraId="1B0EF4C0" w14:textId="77777777" w:rsidTr="00AC00AD">
        <w:trPr>
          <w:gridBefore w:val="1"/>
          <w:gridAfter w:val="1"/>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gridSpan w:val="2"/>
            <w:vMerge/>
          </w:tcPr>
          <w:p w14:paraId="74D75564" w14:textId="77777777" w:rsidR="00B43F71" w:rsidRPr="0049765A" w:rsidRDefault="00B43F71" w:rsidP="00A636F2">
            <w:pPr>
              <w:rPr>
                <w:color w:val="000000" w:themeColor="text1"/>
                <w:sz w:val="18"/>
                <w:szCs w:val="18"/>
              </w:rPr>
            </w:pPr>
          </w:p>
        </w:tc>
        <w:tc>
          <w:tcPr>
            <w:tcW w:w="6877" w:type="dxa"/>
            <w:gridSpan w:val="2"/>
          </w:tcPr>
          <w:p w14:paraId="03F3CB7A" w14:textId="7379F4F4" w:rsidR="00B43F71" w:rsidRDefault="00B43F71" w:rsidP="00F003ED">
            <w:pPr>
              <w:pStyle w:val="tabela"/>
              <w:numPr>
                <w:ilvl w:val="0"/>
                <w:numId w:val="104"/>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 xml:space="preserve">Diretrizes, </w:t>
            </w:r>
            <w:r w:rsidRPr="00C16472">
              <w:t xml:space="preserve">papéis e responsabilidades </w:t>
            </w:r>
            <w:r w:rsidRPr="006D1AC1">
              <w:t>para a gestão dos processos finalísticos</w:t>
            </w:r>
          </w:p>
        </w:tc>
        <w:tc>
          <w:tcPr>
            <w:tcW w:w="6877" w:type="dxa"/>
            <w:vMerge w:val="restart"/>
          </w:tcPr>
          <w:p w14:paraId="3AD1BB65" w14:textId="65749463" w:rsidR="00B43F71" w:rsidRDefault="00B43F71" w:rsidP="00A636F2">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Normativos internos; políticas internas; planos diretores</w:t>
            </w:r>
            <w:r w:rsidR="000E5F5C">
              <w:t xml:space="preserve">; </w:t>
            </w:r>
            <w:r>
              <w:t>comitês do conselho (pessoas, TI, gestão estratégia, governança)</w:t>
            </w:r>
          </w:p>
        </w:tc>
      </w:tr>
      <w:tr w:rsidR="00B43F71" w14:paraId="749341C2"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gridSpan w:val="2"/>
            <w:vMerge/>
          </w:tcPr>
          <w:p w14:paraId="388BD65F" w14:textId="77777777" w:rsidR="00B43F71" w:rsidRPr="0049765A" w:rsidRDefault="00B43F71" w:rsidP="00A636F2">
            <w:pPr>
              <w:rPr>
                <w:color w:val="000000" w:themeColor="text1"/>
                <w:sz w:val="18"/>
                <w:szCs w:val="18"/>
              </w:rPr>
            </w:pPr>
          </w:p>
        </w:tc>
        <w:tc>
          <w:tcPr>
            <w:tcW w:w="6877" w:type="dxa"/>
            <w:gridSpan w:val="2"/>
          </w:tcPr>
          <w:p w14:paraId="67ABBCE5" w14:textId="3F60220F" w:rsidR="00B43F71" w:rsidRPr="006D1AC1" w:rsidRDefault="00B43F71" w:rsidP="00F003ED">
            <w:pPr>
              <w:pStyle w:val="tabela"/>
              <w:numPr>
                <w:ilvl w:val="0"/>
                <w:numId w:val="104"/>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 xml:space="preserve">Diretrizes, </w:t>
            </w:r>
            <w:r w:rsidRPr="00C16472">
              <w:t>papéis e responsabilidades da área de gestão de</w:t>
            </w:r>
            <w:r>
              <w:t xml:space="preserve"> pessoas</w:t>
            </w:r>
          </w:p>
        </w:tc>
        <w:tc>
          <w:tcPr>
            <w:tcW w:w="6877" w:type="dxa"/>
            <w:vMerge/>
          </w:tcPr>
          <w:p w14:paraId="427A9AD9" w14:textId="3E4B8D40" w:rsidR="00B43F71" w:rsidRDefault="00B43F71" w:rsidP="00A636F2">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B43F71" w14:paraId="64CD5EBA" w14:textId="77777777" w:rsidTr="00AC00AD">
        <w:trPr>
          <w:gridBefore w:val="1"/>
          <w:gridAfter w:val="1"/>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gridSpan w:val="2"/>
            <w:vMerge/>
          </w:tcPr>
          <w:p w14:paraId="504EA1E4" w14:textId="77777777" w:rsidR="00B43F71" w:rsidRPr="0049765A" w:rsidRDefault="00B43F71" w:rsidP="00A636F2">
            <w:pPr>
              <w:rPr>
                <w:color w:val="000000" w:themeColor="text1"/>
                <w:sz w:val="18"/>
                <w:szCs w:val="18"/>
              </w:rPr>
            </w:pPr>
          </w:p>
        </w:tc>
        <w:tc>
          <w:tcPr>
            <w:tcW w:w="6877" w:type="dxa"/>
            <w:gridSpan w:val="2"/>
          </w:tcPr>
          <w:p w14:paraId="73A58FC0" w14:textId="4825360B" w:rsidR="00B43F71" w:rsidRPr="006D1AC1" w:rsidRDefault="00B43F71" w:rsidP="00F003ED">
            <w:pPr>
              <w:pStyle w:val="tabela"/>
              <w:numPr>
                <w:ilvl w:val="0"/>
                <w:numId w:val="104"/>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 xml:space="preserve">Diretrizes, </w:t>
            </w:r>
            <w:r w:rsidRPr="00C16472">
              <w:t>papéis e responsabilidades da área de gestão de</w:t>
            </w:r>
            <w:r>
              <w:t xml:space="preserve"> </w:t>
            </w:r>
            <w:r w:rsidRPr="006D1AC1">
              <w:t>tecnologia da informação</w:t>
            </w:r>
          </w:p>
        </w:tc>
        <w:tc>
          <w:tcPr>
            <w:tcW w:w="6877" w:type="dxa"/>
            <w:vMerge/>
          </w:tcPr>
          <w:p w14:paraId="3188B67B" w14:textId="77777777" w:rsidR="00B43F71" w:rsidRDefault="00B43F71" w:rsidP="00A636F2">
            <w:pPr>
              <w:pStyle w:val="tabela-1"/>
              <w:numPr>
                <w:ilvl w:val="0"/>
                <w:numId w:val="0"/>
              </w:numPr>
              <w:cnfStyle w:val="000000000000" w:firstRow="0" w:lastRow="0" w:firstColumn="0" w:lastColumn="0" w:oddVBand="0" w:evenVBand="0" w:oddHBand="0" w:evenHBand="0" w:firstRowFirstColumn="0" w:firstRowLastColumn="0" w:lastRowFirstColumn="0" w:lastRowLastColumn="0"/>
            </w:pPr>
          </w:p>
        </w:tc>
      </w:tr>
      <w:tr w:rsidR="00B43F71" w14:paraId="217CACD2"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gridSpan w:val="2"/>
            <w:vMerge/>
          </w:tcPr>
          <w:p w14:paraId="14C98FBB" w14:textId="77777777" w:rsidR="00B43F71" w:rsidRPr="0049765A" w:rsidRDefault="00B43F71" w:rsidP="00B43F71">
            <w:pPr>
              <w:rPr>
                <w:color w:val="000000" w:themeColor="text1"/>
                <w:sz w:val="18"/>
                <w:szCs w:val="18"/>
              </w:rPr>
            </w:pPr>
          </w:p>
        </w:tc>
        <w:tc>
          <w:tcPr>
            <w:tcW w:w="6877" w:type="dxa"/>
            <w:gridSpan w:val="2"/>
          </w:tcPr>
          <w:p w14:paraId="139BAECF" w14:textId="6BC99DC1" w:rsidR="00B43F71" w:rsidRDefault="00B43F71" w:rsidP="00F003ED">
            <w:pPr>
              <w:pStyle w:val="tabela"/>
              <w:numPr>
                <w:ilvl w:val="0"/>
                <w:numId w:val="104"/>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 xml:space="preserve">Diretrizes, </w:t>
            </w:r>
            <w:r w:rsidRPr="00C16472">
              <w:t>papéis e responsabilidades da área de gestão de</w:t>
            </w:r>
            <w:r>
              <w:t xml:space="preserve"> </w:t>
            </w:r>
            <w:r w:rsidRPr="006D1AC1">
              <w:t>contratações</w:t>
            </w:r>
          </w:p>
        </w:tc>
        <w:tc>
          <w:tcPr>
            <w:tcW w:w="6877" w:type="dxa"/>
            <w:vMerge/>
          </w:tcPr>
          <w:p w14:paraId="568E05AD" w14:textId="77777777" w:rsidR="00B43F71" w:rsidRDefault="00B43F71" w:rsidP="00B43F71">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B43F71" w14:paraId="02AD6DBA" w14:textId="77777777" w:rsidTr="00AC00AD">
        <w:trPr>
          <w:gridBefore w:val="1"/>
          <w:gridAfter w:val="1"/>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gridSpan w:val="2"/>
            <w:vMerge/>
          </w:tcPr>
          <w:p w14:paraId="35B801CD" w14:textId="77777777" w:rsidR="00B43F71" w:rsidRPr="0049765A" w:rsidRDefault="00B43F71" w:rsidP="00B43F71">
            <w:pPr>
              <w:rPr>
                <w:color w:val="000000" w:themeColor="text1"/>
                <w:sz w:val="18"/>
                <w:szCs w:val="18"/>
              </w:rPr>
            </w:pPr>
          </w:p>
        </w:tc>
        <w:tc>
          <w:tcPr>
            <w:tcW w:w="6877" w:type="dxa"/>
            <w:gridSpan w:val="2"/>
          </w:tcPr>
          <w:p w14:paraId="6F29F574" w14:textId="248FCA5D" w:rsidR="00B43F71" w:rsidRPr="006D1AC1" w:rsidRDefault="00B43F71" w:rsidP="00F003ED">
            <w:pPr>
              <w:pStyle w:val="tabela"/>
              <w:numPr>
                <w:ilvl w:val="0"/>
                <w:numId w:val="104"/>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 xml:space="preserve">Diretrizes, </w:t>
            </w:r>
            <w:r w:rsidRPr="00C16472">
              <w:t xml:space="preserve">papéis e responsabilidades </w:t>
            </w:r>
            <w:r w:rsidRPr="006D1AC1">
              <w:t>para a gestão orçamentária e financeira</w:t>
            </w:r>
          </w:p>
        </w:tc>
        <w:tc>
          <w:tcPr>
            <w:tcW w:w="6877" w:type="dxa"/>
            <w:vMerge/>
          </w:tcPr>
          <w:p w14:paraId="37BA5721" w14:textId="77777777" w:rsidR="00B43F71" w:rsidRDefault="00B43F71" w:rsidP="00B43F71">
            <w:pPr>
              <w:pStyle w:val="tabela-1"/>
              <w:numPr>
                <w:ilvl w:val="0"/>
                <w:numId w:val="0"/>
              </w:numPr>
              <w:cnfStyle w:val="000000000000" w:firstRow="0" w:lastRow="0" w:firstColumn="0" w:lastColumn="0" w:oddVBand="0" w:evenVBand="0" w:oddHBand="0" w:evenHBand="0" w:firstRowFirstColumn="0" w:firstRowLastColumn="0" w:lastRowFirstColumn="0" w:lastRowLastColumn="0"/>
            </w:pPr>
          </w:p>
        </w:tc>
      </w:tr>
      <w:tr w:rsidR="00CA2838" w14:paraId="2D9BBA1C"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gridSpan w:val="2"/>
            <w:vMerge/>
          </w:tcPr>
          <w:p w14:paraId="6C0D7524" w14:textId="77777777" w:rsidR="00CA2838" w:rsidRPr="0049765A" w:rsidRDefault="00CA2838" w:rsidP="00B43F71">
            <w:pPr>
              <w:rPr>
                <w:color w:val="000000" w:themeColor="text1"/>
                <w:sz w:val="18"/>
                <w:szCs w:val="18"/>
              </w:rPr>
            </w:pPr>
          </w:p>
        </w:tc>
        <w:tc>
          <w:tcPr>
            <w:tcW w:w="6877" w:type="dxa"/>
            <w:gridSpan w:val="2"/>
          </w:tcPr>
          <w:p w14:paraId="5B53E30F" w14:textId="0B083FBB" w:rsidR="00CA2838" w:rsidRPr="006D1AC1" w:rsidRDefault="00CA2838" w:rsidP="00F003ED">
            <w:pPr>
              <w:pStyle w:val="tabela"/>
              <w:numPr>
                <w:ilvl w:val="0"/>
                <w:numId w:val="104"/>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Diretrizes para o planejamento estratégico</w:t>
            </w:r>
          </w:p>
        </w:tc>
        <w:tc>
          <w:tcPr>
            <w:tcW w:w="6877" w:type="dxa"/>
          </w:tcPr>
          <w:p w14:paraId="3C3A8F64" w14:textId="595D2580" w:rsidR="00CA2838" w:rsidRDefault="00CA2838" w:rsidP="00B43F71">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N</w:t>
            </w:r>
            <w:r w:rsidRPr="000E5F5C">
              <w:t xml:space="preserve">ormas sobre o planejamento </w:t>
            </w:r>
            <w:r>
              <w:t xml:space="preserve">estratégico; </w:t>
            </w:r>
            <w:r w:rsidRPr="000E5F5C">
              <w:t xml:space="preserve">normas sobre o planejamento </w:t>
            </w:r>
            <w:r>
              <w:t xml:space="preserve">das áreas de gestão; </w:t>
            </w:r>
            <w:r w:rsidRPr="00452A12">
              <w:t xml:space="preserve">mapa do processo </w:t>
            </w:r>
            <w:r>
              <w:t>de planejamento estratégico</w:t>
            </w:r>
          </w:p>
        </w:tc>
      </w:tr>
      <w:tr w:rsidR="00931D1F" w14:paraId="1FA875B3" w14:textId="77777777" w:rsidTr="00AC00AD">
        <w:trPr>
          <w:gridBefore w:val="1"/>
          <w:gridAfter w:val="1"/>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gridSpan w:val="2"/>
            <w:vMerge/>
          </w:tcPr>
          <w:p w14:paraId="48901E9D" w14:textId="77777777" w:rsidR="00931D1F" w:rsidRPr="0049765A" w:rsidRDefault="00931D1F" w:rsidP="00B43F71">
            <w:pPr>
              <w:rPr>
                <w:color w:val="000000" w:themeColor="text1"/>
                <w:sz w:val="18"/>
                <w:szCs w:val="18"/>
              </w:rPr>
            </w:pPr>
          </w:p>
        </w:tc>
        <w:tc>
          <w:tcPr>
            <w:tcW w:w="6877" w:type="dxa"/>
            <w:gridSpan w:val="2"/>
          </w:tcPr>
          <w:p w14:paraId="5BF33B42" w14:textId="6FA1EFCE" w:rsidR="00931D1F" w:rsidRDefault="00931D1F" w:rsidP="00F003ED">
            <w:pPr>
              <w:pStyle w:val="tabela"/>
              <w:numPr>
                <w:ilvl w:val="0"/>
                <w:numId w:val="104"/>
              </w:numPr>
              <w:tabs>
                <w:tab w:val="clear" w:pos="290"/>
                <w:tab w:val="left" w:pos="324"/>
              </w:tabs>
              <w:ind w:left="0" w:firstLine="0"/>
              <w:cnfStyle w:val="000000000000" w:firstRow="0" w:lastRow="0" w:firstColumn="0" w:lastColumn="0" w:oddVBand="0" w:evenVBand="0" w:oddHBand="0" w:evenHBand="0" w:firstRowFirstColumn="0" w:firstRowLastColumn="0" w:lastRowFirstColumn="0" w:lastRowLastColumn="0"/>
            </w:pPr>
            <w:r w:rsidRPr="006D1AC1">
              <w:t>objetivos, indicadores e metas para a gestão dos processos finalísticos</w:t>
            </w:r>
            <w:r>
              <w:t xml:space="preserve"> </w:t>
            </w:r>
          </w:p>
        </w:tc>
        <w:tc>
          <w:tcPr>
            <w:tcW w:w="6877" w:type="dxa"/>
            <w:vMerge w:val="restart"/>
          </w:tcPr>
          <w:p w14:paraId="1D354518" w14:textId="6BEF2720" w:rsidR="00931D1F" w:rsidRDefault="00931D1F" w:rsidP="00B43F71">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 xml:space="preserve">Plano estratégico organizacional; </w:t>
            </w:r>
            <w:r w:rsidR="00DB7A0D">
              <w:t xml:space="preserve">mapas estratégicos; </w:t>
            </w:r>
            <w:r>
              <w:t>planos estratégicos das áreas de gestão; painel de indicadores</w:t>
            </w:r>
            <w:r w:rsidR="00DB67D6">
              <w:t xml:space="preserve"> estratégicos</w:t>
            </w:r>
            <w:r w:rsidR="00D60675">
              <w:t xml:space="preserve">; acordos de níveis de serviço entre </w:t>
            </w:r>
            <w:r w:rsidR="00D60675" w:rsidRPr="00D60675">
              <w:t>as unidades de suporte e as unidades de negócio</w:t>
            </w:r>
          </w:p>
        </w:tc>
      </w:tr>
      <w:tr w:rsidR="00931D1F" w:rsidRPr="0049765A" w14:paraId="1CFA9C2F"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gridSpan w:val="2"/>
            <w:vMerge/>
          </w:tcPr>
          <w:p w14:paraId="1CB80E8C" w14:textId="77777777" w:rsidR="00931D1F" w:rsidRPr="0049765A" w:rsidRDefault="00931D1F" w:rsidP="00B43F71">
            <w:pPr>
              <w:rPr>
                <w:color w:val="000000" w:themeColor="text1"/>
                <w:sz w:val="18"/>
                <w:szCs w:val="18"/>
              </w:rPr>
            </w:pPr>
          </w:p>
        </w:tc>
        <w:tc>
          <w:tcPr>
            <w:tcW w:w="6877" w:type="dxa"/>
            <w:gridSpan w:val="2"/>
          </w:tcPr>
          <w:p w14:paraId="5C12E561" w14:textId="40B64088" w:rsidR="00931D1F" w:rsidRPr="0049765A" w:rsidRDefault="00931D1F" w:rsidP="00F003ED">
            <w:pPr>
              <w:pStyle w:val="tabela"/>
              <w:numPr>
                <w:ilvl w:val="0"/>
                <w:numId w:val="104"/>
              </w:numPr>
              <w:tabs>
                <w:tab w:val="clear" w:pos="290"/>
                <w:tab w:val="left" w:pos="324"/>
              </w:tabs>
              <w:ind w:left="0" w:firstLine="0"/>
              <w:cnfStyle w:val="000000100000" w:firstRow="0" w:lastRow="0" w:firstColumn="0" w:lastColumn="0" w:oddVBand="0" w:evenVBand="0" w:oddHBand="1" w:evenHBand="0" w:firstRowFirstColumn="0" w:firstRowLastColumn="0" w:lastRowFirstColumn="0" w:lastRowLastColumn="0"/>
            </w:pPr>
            <w:r w:rsidRPr="006D1AC1">
              <w:t>objetivos, indicadores e metas para a gestão de pessoas</w:t>
            </w:r>
          </w:p>
        </w:tc>
        <w:tc>
          <w:tcPr>
            <w:tcW w:w="6877" w:type="dxa"/>
            <w:vMerge/>
          </w:tcPr>
          <w:p w14:paraId="5BF68FE1" w14:textId="7B00B8FE" w:rsidR="00931D1F" w:rsidRPr="0049765A" w:rsidRDefault="00931D1F" w:rsidP="00B43F71">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931D1F" w:rsidRPr="0049765A" w14:paraId="789B18C2" w14:textId="77777777" w:rsidTr="00AC00AD">
        <w:trPr>
          <w:gridBefore w:val="1"/>
          <w:gridAfter w:val="1"/>
          <w:wBefore w:w="10" w:type="dxa"/>
          <w:wAfter w:w="9" w:type="dxa"/>
          <w:trHeight w:val="200"/>
        </w:trPr>
        <w:tc>
          <w:tcPr>
            <w:cnfStyle w:val="001000000000" w:firstRow="0" w:lastRow="0" w:firstColumn="1" w:lastColumn="0" w:oddVBand="0" w:evenVBand="0" w:oddHBand="0" w:evenHBand="0" w:firstRowFirstColumn="0" w:firstRowLastColumn="0" w:lastRowFirstColumn="0" w:lastRowLastColumn="0"/>
            <w:tcW w:w="1839" w:type="dxa"/>
            <w:gridSpan w:val="2"/>
            <w:vMerge/>
          </w:tcPr>
          <w:p w14:paraId="55466AB3" w14:textId="77777777" w:rsidR="00931D1F" w:rsidRPr="0049765A" w:rsidRDefault="00931D1F" w:rsidP="00B43F71">
            <w:pPr>
              <w:rPr>
                <w:color w:val="000000" w:themeColor="text1"/>
                <w:sz w:val="18"/>
                <w:szCs w:val="18"/>
              </w:rPr>
            </w:pPr>
          </w:p>
        </w:tc>
        <w:tc>
          <w:tcPr>
            <w:tcW w:w="6877" w:type="dxa"/>
            <w:gridSpan w:val="2"/>
          </w:tcPr>
          <w:p w14:paraId="097834A4" w14:textId="5FEB0554" w:rsidR="00931D1F" w:rsidRPr="0049765A" w:rsidRDefault="00931D1F" w:rsidP="00F003ED">
            <w:pPr>
              <w:pStyle w:val="tabela"/>
              <w:numPr>
                <w:ilvl w:val="0"/>
                <w:numId w:val="104"/>
              </w:numPr>
              <w:tabs>
                <w:tab w:val="clear" w:pos="290"/>
                <w:tab w:val="left" w:pos="324"/>
              </w:tabs>
              <w:ind w:left="0" w:firstLine="0"/>
              <w:cnfStyle w:val="000000000000" w:firstRow="0" w:lastRow="0" w:firstColumn="0" w:lastColumn="0" w:oddVBand="0" w:evenVBand="0" w:oddHBand="0" w:evenHBand="0" w:firstRowFirstColumn="0" w:firstRowLastColumn="0" w:lastRowFirstColumn="0" w:lastRowLastColumn="0"/>
            </w:pPr>
            <w:r w:rsidRPr="006D1AC1">
              <w:t>objetivos, indicadores e metas para a gestão de tecnologia da informação</w:t>
            </w:r>
          </w:p>
        </w:tc>
        <w:tc>
          <w:tcPr>
            <w:tcW w:w="6877" w:type="dxa"/>
            <w:vMerge/>
          </w:tcPr>
          <w:p w14:paraId="6388225C" w14:textId="0CDDB3A8" w:rsidR="00931D1F" w:rsidRPr="0049765A" w:rsidRDefault="00931D1F" w:rsidP="00B43F71">
            <w:pPr>
              <w:pStyle w:val="tabela-1"/>
              <w:numPr>
                <w:ilvl w:val="0"/>
                <w:numId w:val="0"/>
              </w:numPr>
              <w:cnfStyle w:val="000000000000" w:firstRow="0" w:lastRow="0" w:firstColumn="0" w:lastColumn="0" w:oddVBand="0" w:evenVBand="0" w:oddHBand="0" w:evenHBand="0" w:firstRowFirstColumn="0" w:firstRowLastColumn="0" w:lastRowFirstColumn="0" w:lastRowLastColumn="0"/>
            </w:pPr>
          </w:p>
        </w:tc>
      </w:tr>
      <w:tr w:rsidR="00931D1F" w:rsidRPr="00667C7E" w14:paraId="73811194"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Height w:val="200"/>
        </w:trPr>
        <w:tc>
          <w:tcPr>
            <w:cnfStyle w:val="001000000000" w:firstRow="0" w:lastRow="0" w:firstColumn="1" w:lastColumn="0" w:oddVBand="0" w:evenVBand="0" w:oddHBand="0" w:evenHBand="0" w:firstRowFirstColumn="0" w:firstRowLastColumn="0" w:lastRowFirstColumn="0" w:lastRowLastColumn="0"/>
            <w:tcW w:w="1839" w:type="dxa"/>
            <w:gridSpan w:val="2"/>
            <w:vMerge/>
          </w:tcPr>
          <w:p w14:paraId="7111B58C" w14:textId="77777777" w:rsidR="00931D1F" w:rsidRPr="0049765A" w:rsidRDefault="00931D1F" w:rsidP="00B43F71">
            <w:pPr>
              <w:rPr>
                <w:color w:val="000000" w:themeColor="text1"/>
                <w:sz w:val="18"/>
                <w:szCs w:val="18"/>
              </w:rPr>
            </w:pPr>
          </w:p>
        </w:tc>
        <w:tc>
          <w:tcPr>
            <w:tcW w:w="6877" w:type="dxa"/>
            <w:gridSpan w:val="2"/>
          </w:tcPr>
          <w:p w14:paraId="4F6EAB6D" w14:textId="33D86A9E" w:rsidR="00931D1F" w:rsidRPr="00667C7E" w:rsidRDefault="00931D1F" w:rsidP="00F003ED">
            <w:pPr>
              <w:pStyle w:val="tabela"/>
              <w:numPr>
                <w:ilvl w:val="0"/>
                <w:numId w:val="104"/>
              </w:numPr>
              <w:tabs>
                <w:tab w:val="clear" w:pos="290"/>
                <w:tab w:val="left" w:pos="324"/>
              </w:tabs>
              <w:ind w:left="0" w:firstLine="0"/>
              <w:cnfStyle w:val="000000100000" w:firstRow="0" w:lastRow="0" w:firstColumn="0" w:lastColumn="0" w:oddVBand="0" w:evenVBand="0" w:oddHBand="1" w:evenHBand="0" w:firstRowFirstColumn="0" w:firstRowLastColumn="0" w:lastRowFirstColumn="0" w:lastRowLastColumn="0"/>
            </w:pPr>
            <w:r w:rsidRPr="006D1AC1">
              <w:t>objetivos, indicadores e metas para a gestão de contratações</w:t>
            </w:r>
          </w:p>
        </w:tc>
        <w:tc>
          <w:tcPr>
            <w:tcW w:w="6877" w:type="dxa"/>
            <w:vMerge/>
          </w:tcPr>
          <w:p w14:paraId="63B36045" w14:textId="6DBF7C59" w:rsidR="00931D1F" w:rsidRPr="00667C7E" w:rsidRDefault="00931D1F" w:rsidP="00B43F71">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931D1F" w:rsidRPr="0049765A" w14:paraId="556E7051" w14:textId="77777777" w:rsidTr="00AC00AD">
        <w:trPr>
          <w:gridBefore w:val="1"/>
          <w:gridAfter w:val="1"/>
          <w:wBefore w:w="10" w:type="dxa"/>
          <w:wAfter w:w="9" w:type="dxa"/>
          <w:trHeight w:val="200"/>
        </w:trPr>
        <w:tc>
          <w:tcPr>
            <w:cnfStyle w:val="001000000000" w:firstRow="0" w:lastRow="0" w:firstColumn="1" w:lastColumn="0" w:oddVBand="0" w:evenVBand="0" w:oddHBand="0" w:evenHBand="0" w:firstRowFirstColumn="0" w:firstRowLastColumn="0" w:lastRowFirstColumn="0" w:lastRowLastColumn="0"/>
            <w:tcW w:w="1839" w:type="dxa"/>
            <w:gridSpan w:val="2"/>
            <w:vMerge/>
          </w:tcPr>
          <w:p w14:paraId="398C44CA" w14:textId="77777777" w:rsidR="00931D1F" w:rsidRPr="0049765A" w:rsidRDefault="00931D1F" w:rsidP="00B43F71">
            <w:pPr>
              <w:rPr>
                <w:color w:val="000000" w:themeColor="text1"/>
                <w:sz w:val="18"/>
                <w:szCs w:val="18"/>
              </w:rPr>
            </w:pPr>
          </w:p>
        </w:tc>
        <w:tc>
          <w:tcPr>
            <w:tcW w:w="6877" w:type="dxa"/>
            <w:gridSpan w:val="2"/>
          </w:tcPr>
          <w:p w14:paraId="5537D41F" w14:textId="0EADFABF" w:rsidR="00931D1F" w:rsidRPr="0049765A" w:rsidRDefault="00931D1F" w:rsidP="00F003ED">
            <w:pPr>
              <w:pStyle w:val="tabela"/>
              <w:numPr>
                <w:ilvl w:val="0"/>
                <w:numId w:val="104"/>
              </w:numPr>
              <w:tabs>
                <w:tab w:val="clear" w:pos="290"/>
                <w:tab w:val="left" w:pos="324"/>
              </w:tabs>
              <w:ind w:left="0" w:firstLine="0"/>
              <w:cnfStyle w:val="000000000000" w:firstRow="0" w:lastRow="0" w:firstColumn="0" w:lastColumn="0" w:oddVBand="0" w:evenVBand="0" w:oddHBand="0" w:evenHBand="0" w:firstRowFirstColumn="0" w:firstRowLastColumn="0" w:lastRowFirstColumn="0" w:lastRowLastColumn="0"/>
            </w:pPr>
            <w:r w:rsidRPr="006D1AC1">
              <w:t>objetivos, indicadores e metas para a gestão orçamentária e financeira</w:t>
            </w:r>
          </w:p>
        </w:tc>
        <w:tc>
          <w:tcPr>
            <w:tcW w:w="6877" w:type="dxa"/>
            <w:vMerge/>
          </w:tcPr>
          <w:p w14:paraId="59D181D3" w14:textId="6AF90C7A" w:rsidR="00931D1F" w:rsidRPr="0049765A" w:rsidRDefault="00931D1F" w:rsidP="00B43F71">
            <w:pPr>
              <w:pStyle w:val="tabela-1"/>
              <w:numPr>
                <w:ilvl w:val="0"/>
                <w:numId w:val="0"/>
              </w:numPr>
              <w:cnfStyle w:val="000000000000" w:firstRow="0" w:lastRow="0" w:firstColumn="0" w:lastColumn="0" w:oddVBand="0" w:evenVBand="0" w:oddHBand="0" w:evenHBand="0" w:firstRowFirstColumn="0" w:firstRowLastColumn="0" w:lastRowFirstColumn="0" w:lastRowLastColumn="0"/>
            </w:pPr>
          </w:p>
        </w:tc>
      </w:tr>
      <w:tr w:rsidR="00B43F71" w:rsidRPr="0049765A" w14:paraId="60145C70"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gridSpan w:val="2"/>
          </w:tcPr>
          <w:p w14:paraId="5209FB0E" w14:textId="77777777" w:rsidR="00B43F71" w:rsidRPr="0049765A" w:rsidRDefault="00B43F71" w:rsidP="00B43F71">
            <w:pPr>
              <w:rPr>
                <w:b w:val="0"/>
                <w:bCs w:val="0"/>
                <w:color w:val="000000" w:themeColor="text1"/>
                <w:sz w:val="18"/>
                <w:szCs w:val="18"/>
              </w:rPr>
            </w:pPr>
            <w:r w:rsidRPr="0049765A">
              <w:rPr>
                <w:color w:val="000000" w:themeColor="text1"/>
                <w:sz w:val="18"/>
                <w:szCs w:val="18"/>
              </w:rPr>
              <w:t>Procedimentos</w:t>
            </w:r>
          </w:p>
        </w:tc>
        <w:tc>
          <w:tcPr>
            <w:tcW w:w="13754" w:type="dxa"/>
            <w:gridSpan w:val="3"/>
          </w:tcPr>
          <w:p w14:paraId="07371B3F" w14:textId="47F593E2" w:rsidR="00CF1E05" w:rsidRDefault="00CF1E05" w:rsidP="00F003ED">
            <w:pPr>
              <w:pStyle w:val="tabela"/>
              <w:numPr>
                <w:ilvl w:val="0"/>
                <w:numId w:val="103"/>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 xml:space="preserve">Verificar se estão </w:t>
            </w:r>
            <w:r w:rsidRPr="00CF1E05">
              <w:t>identifica</w:t>
            </w:r>
            <w:r w:rsidR="00A05F13">
              <w:t>das</w:t>
            </w:r>
            <w:r w:rsidRPr="00CF1E05">
              <w:t xml:space="preserve"> as unidades ou funções finalísticas e </w:t>
            </w:r>
            <w:r>
              <w:t xml:space="preserve">as </w:t>
            </w:r>
            <w:r w:rsidRPr="00CF1E05">
              <w:t>de suporte</w:t>
            </w:r>
            <w:r>
              <w:t>;</w:t>
            </w:r>
          </w:p>
          <w:p w14:paraId="2A93008F" w14:textId="37C921B2" w:rsidR="00B43F71" w:rsidRDefault="00B43F71" w:rsidP="00F003ED">
            <w:pPr>
              <w:pStyle w:val="tabela"/>
              <w:numPr>
                <w:ilvl w:val="0"/>
                <w:numId w:val="103"/>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Verificar</w:t>
            </w:r>
            <w:r w:rsidR="00CF1E05">
              <w:t xml:space="preserve"> se há modelo de gestão, estabelecido pela alta administração, por meio políticas internas e/ou conjunto de normas que orientem a gestão das áreas finalísticas e de suporte</w:t>
            </w:r>
            <w:r w:rsidR="00A05F13">
              <w:t xml:space="preserve"> (pode ser selecionada amostra não estatística)</w:t>
            </w:r>
            <w:r w:rsidR="00CF1E05">
              <w:t>, contemplando:</w:t>
            </w:r>
          </w:p>
          <w:p w14:paraId="64892FCF" w14:textId="0B7F6075" w:rsidR="00B43F71" w:rsidRDefault="00B43F71" w:rsidP="00F003ED">
            <w:pPr>
              <w:pStyle w:val="tabela"/>
              <w:numPr>
                <w:ilvl w:val="1"/>
                <w:numId w:val="103"/>
              </w:numPr>
              <w:tabs>
                <w:tab w:val="clear" w:pos="290"/>
                <w:tab w:val="left" w:pos="466"/>
              </w:tabs>
              <w:ind w:left="183" w:firstLine="0"/>
              <w:cnfStyle w:val="000000100000" w:firstRow="0" w:lastRow="0" w:firstColumn="0" w:lastColumn="0" w:oddVBand="0" w:evenVBand="0" w:oddHBand="1" w:evenHBand="0" w:firstRowFirstColumn="0" w:firstRowLastColumn="0" w:lastRowFirstColumn="0" w:lastRowLastColumn="0"/>
            </w:pPr>
            <w:r>
              <w:t xml:space="preserve">diretrizes para o planejamento </w:t>
            </w:r>
            <w:r w:rsidR="00CF1E05">
              <w:t xml:space="preserve">articulado </w:t>
            </w:r>
            <w:r w:rsidR="00B06D90">
              <w:t>com o planejamento das demais unidades e com o</w:t>
            </w:r>
            <w:r>
              <w:t xml:space="preserve"> processo de planejamento organizacional;</w:t>
            </w:r>
          </w:p>
          <w:p w14:paraId="7DFC0B6F" w14:textId="06C23981" w:rsidR="00B43F71" w:rsidRDefault="00B43F71" w:rsidP="00F003ED">
            <w:pPr>
              <w:pStyle w:val="tabela"/>
              <w:numPr>
                <w:ilvl w:val="1"/>
                <w:numId w:val="103"/>
              </w:numPr>
              <w:tabs>
                <w:tab w:val="clear" w:pos="290"/>
                <w:tab w:val="left" w:pos="466"/>
              </w:tabs>
              <w:ind w:left="183" w:firstLine="0"/>
              <w:cnfStyle w:val="000000100000" w:firstRow="0" w:lastRow="0" w:firstColumn="0" w:lastColumn="0" w:oddVBand="0" w:evenVBand="0" w:oddHBand="1" w:evenHBand="0" w:firstRowFirstColumn="0" w:firstRowLastColumn="0" w:lastRowFirstColumn="0" w:lastRowLastColumn="0"/>
            </w:pPr>
            <w:r>
              <w:t xml:space="preserve">diretrizes para </w:t>
            </w:r>
            <w:r w:rsidR="00CF1E05">
              <w:t>a integração do processo de</w:t>
            </w:r>
            <w:r>
              <w:t xml:space="preserve"> gestão de riscos </w:t>
            </w:r>
            <w:r w:rsidR="00CF1E05">
              <w:t>às áreas de gestão;</w:t>
            </w:r>
            <w:r>
              <w:t xml:space="preserve"> </w:t>
            </w:r>
          </w:p>
          <w:p w14:paraId="110B31BD" w14:textId="68207347" w:rsidR="00B43F71" w:rsidRDefault="00CF1E05" w:rsidP="00F003ED">
            <w:pPr>
              <w:pStyle w:val="tabela"/>
              <w:numPr>
                <w:ilvl w:val="1"/>
                <w:numId w:val="103"/>
              </w:numPr>
              <w:tabs>
                <w:tab w:val="clear" w:pos="290"/>
                <w:tab w:val="left" w:pos="466"/>
              </w:tabs>
              <w:ind w:left="183" w:firstLine="0"/>
              <w:cnfStyle w:val="000000100000" w:firstRow="0" w:lastRow="0" w:firstColumn="0" w:lastColumn="0" w:oddVBand="0" w:evenVBand="0" w:oddHBand="1" w:evenHBand="0" w:firstRowFirstColumn="0" w:firstRowLastColumn="0" w:lastRowFirstColumn="0" w:lastRowLastColumn="0"/>
            </w:pPr>
            <w:r>
              <w:t xml:space="preserve">papéis e </w:t>
            </w:r>
            <w:r w:rsidR="00B43F71">
              <w:t xml:space="preserve">responsabilidades das áreas </w:t>
            </w:r>
            <w:r>
              <w:t>de</w:t>
            </w:r>
            <w:r w:rsidR="00B43F71">
              <w:t xml:space="preserve"> gestão;</w:t>
            </w:r>
          </w:p>
          <w:p w14:paraId="757FDA67" w14:textId="40A5B035" w:rsidR="00B43F71" w:rsidRDefault="00CF1E05" w:rsidP="00F003ED">
            <w:pPr>
              <w:pStyle w:val="tabela"/>
              <w:numPr>
                <w:ilvl w:val="1"/>
                <w:numId w:val="103"/>
              </w:numPr>
              <w:tabs>
                <w:tab w:val="clear" w:pos="290"/>
                <w:tab w:val="left" w:pos="466"/>
              </w:tabs>
              <w:ind w:left="183" w:firstLine="0"/>
              <w:cnfStyle w:val="000000100000" w:firstRow="0" w:lastRow="0" w:firstColumn="0" w:lastColumn="0" w:oddVBand="0" w:evenVBand="0" w:oddHBand="1" w:evenHBand="0" w:firstRowFirstColumn="0" w:firstRowLastColumn="0" w:lastRowFirstColumn="0" w:lastRowLastColumn="0"/>
            </w:pPr>
            <w:r>
              <w:t xml:space="preserve">orientações acerca da tomada de decisões críticas (como p. ex.: as relacionadas a </w:t>
            </w:r>
            <w:r w:rsidRPr="00CF1E05">
              <w:t>questões estratégicas</w:t>
            </w:r>
            <w:r w:rsidR="00B06D90">
              <w:t xml:space="preserve">; a início e descontinuidade de projetos; </w:t>
            </w:r>
            <w:r>
              <w:t>a investimentos</w:t>
            </w:r>
            <w:r w:rsidRPr="00CF1E05">
              <w:t xml:space="preserve"> e desinvestimentos</w:t>
            </w:r>
            <w:r>
              <w:t xml:space="preserve">, a </w:t>
            </w:r>
            <w:r w:rsidRPr="00CF1E05">
              <w:t>definição de apetite a risco</w:t>
            </w:r>
            <w:r>
              <w:t>)</w:t>
            </w:r>
            <w:r w:rsidR="00B06D90">
              <w:t>.</w:t>
            </w:r>
          </w:p>
          <w:p w14:paraId="3587832C" w14:textId="25912477" w:rsidR="007721C2" w:rsidRDefault="001C4894" w:rsidP="00F003ED">
            <w:pPr>
              <w:pStyle w:val="tabela"/>
              <w:numPr>
                <w:ilvl w:val="0"/>
                <w:numId w:val="103"/>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Verificar se objetivos das áreas de gestão estão relacionados aos estratégicos</w:t>
            </w:r>
            <w:r w:rsidR="00EA4838">
              <w:t xml:space="preserve"> (pode ser selecionada amostra)</w:t>
            </w:r>
            <w:r>
              <w:t>, se há indicadores (com linhas de base e periodicidade de aferição)</w:t>
            </w:r>
            <w:r w:rsidR="00D60675">
              <w:t>,</w:t>
            </w:r>
            <w:r>
              <w:t xml:space="preserve"> metas quantificáveis</w:t>
            </w:r>
            <w:r w:rsidR="00E123BE">
              <w:t xml:space="preserve"> para as áreas de gestão</w:t>
            </w:r>
            <w:r w:rsidR="00D60675">
              <w:t xml:space="preserve"> e responsáveis </w:t>
            </w:r>
            <w:r w:rsidR="00902E8A">
              <w:t>pelas rotinas de monitoramento</w:t>
            </w:r>
            <w:r w:rsidR="00D27040">
              <w:t>, e se essas informações estão disponíveis em meio de comunicação eletrônico acessível às partes interessadas;</w:t>
            </w:r>
          </w:p>
          <w:p w14:paraId="2E7F2DFF" w14:textId="1F1FC716" w:rsidR="00B43F71" w:rsidRPr="0049765A" w:rsidRDefault="007721C2" w:rsidP="00F003ED">
            <w:pPr>
              <w:pStyle w:val="tabela"/>
              <w:numPr>
                <w:ilvl w:val="0"/>
                <w:numId w:val="103"/>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Aplicar questionário aos gestores de áreas</w:t>
            </w:r>
            <w:r w:rsidRPr="00CF1E05">
              <w:t xml:space="preserve"> finalísticas e de suporte</w:t>
            </w:r>
            <w:r>
              <w:t xml:space="preserve"> para avaliar </w:t>
            </w:r>
            <w:r w:rsidR="00317D11">
              <w:t xml:space="preserve">percepção acerca do </w:t>
            </w:r>
            <w:r w:rsidR="00317D11" w:rsidRPr="00317D11">
              <w:t xml:space="preserve">propósito da </w:t>
            </w:r>
            <w:r w:rsidR="00317D11">
              <w:t>unidade</w:t>
            </w:r>
            <w:r w:rsidR="000C487E">
              <w:t>, seus objetivos e metas</w:t>
            </w:r>
            <w:r w:rsidR="000C66C7">
              <w:t>,</w:t>
            </w:r>
            <w:r w:rsidR="00317D11" w:rsidRPr="00317D11">
              <w:t xml:space="preserve"> e </w:t>
            </w:r>
            <w:r w:rsidR="000C66C7">
              <w:t>da correlação com as prioridades da organização</w:t>
            </w:r>
            <w:r w:rsidR="00317D11">
              <w:t>.</w:t>
            </w:r>
          </w:p>
        </w:tc>
      </w:tr>
      <w:tr w:rsidR="00B43F71" w:rsidRPr="0049765A" w14:paraId="5C58AE10" w14:textId="77777777" w:rsidTr="00AC00AD">
        <w:trPr>
          <w:gridBefore w:val="1"/>
          <w:gridAfter w:val="1"/>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gridSpan w:val="2"/>
          </w:tcPr>
          <w:p w14:paraId="082B1580" w14:textId="77777777" w:rsidR="00B43F71" w:rsidRPr="0049765A" w:rsidRDefault="00B43F71" w:rsidP="00B43F71">
            <w:pPr>
              <w:rPr>
                <w:b w:val="0"/>
                <w:bCs w:val="0"/>
                <w:color w:val="000000" w:themeColor="text1"/>
                <w:sz w:val="18"/>
                <w:szCs w:val="18"/>
              </w:rPr>
            </w:pPr>
            <w:r w:rsidRPr="0049765A">
              <w:rPr>
                <w:color w:val="000000" w:themeColor="text1"/>
                <w:sz w:val="18"/>
                <w:szCs w:val="18"/>
              </w:rPr>
              <w:t>O que a análise vai permitir dizer</w:t>
            </w:r>
          </w:p>
        </w:tc>
        <w:tc>
          <w:tcPr>
            <w:tcW w:w="13754" w:type="dxa"/>
            <w:gridSpan w:val="3"/>
          </w:tcPr>
          <w:p w14:paraId="019B9462" w14:textId="5F6E9C3D" w:rsidR="00261E46" w:rsidRDefault="00261E46" w:rsidP="00B43F71">
            <w:pPr>
              <w:pStyle w:val="tabela3"/>
              <w:ind w:left="0" w:firstLine="0"/>
              <w:cnfStyle w:val="000000000000" w:firstRow="0" w:lastRow="0" w:firstColumn="0" w:lastColumn="0" w:oddVBand="0" w:evenVBand="0" w:oddHBand="0" w:evenHBand="0" w:firstRowFirstColumn="0" w:firstRowLastColumn="0" w:lastRowFirstColumn="0" w:lastRowLastColumn="0"/>
            </w:pPr>
            <w:r>
              <w:t>Se está estabelecido na organização um conjunto de diretrizes, princípios e regras claras quanto à gestão diária das operações;</w:t>
            </w:r>
          </w:p>
          <w:p w14:paraId="069C179C" w14:textId="349CE21F" w:rsidR="00B43F71" w:rsidRDefault="00B43F71" w:rsidP="00B43F71">
            <w:pPr>
              <w:pStyle w:val="tabela3"/>
              <w:ind w:left="0" w:firstLine="0"/>
              <w:cnfStyle w:val="000000000000" w:firstRow="0" w:lastRow="0" w:firstColumn="0" w:lastColumn="0" w:oddVBand="0" w:evenVBand="0" w:oddHBand="0" w:evenHBand="0" w:firstRowFirstColumn="0" w:firstRowLastColumn="0" w:lastRowFirstColumn="0" w:lastRowLastColumn="0"/>
            </w:pPr>
            <w:r>
              <w:t>Se a</w:t>
            </w:r>
            <w:r w:rsidR="00BF59D3">
              <w:t xml:space="preserve"> há diretrizes para que o planejamento das áreas de gestão suporte a </w:t>
            </w:r>
            <w:r>
              <w:t>estratégia organizacional</w:t>
            </w:r>
            <w:r w:rsidR="00BF59D3">
              <w:t>;</w:t>
            </w:r>
          </w:p>
          <w:p w14:paraId="432778F9" w14:textId="0BA181DE" w:rsidR="00B43F71" w:rsidRPr="0049765A" w:rsidRDefault="00261E46" w:rsidP="00BA25F6">
            <w:pPr>
              <w:pStyle w:val="tabela3"/>
              <w:ind w:left="0" w:firstLine="0"/>
              <w:cnfStyle w:val="000000000000" w:firstRow="0" w:lastRow="0" w:firstColumn="0" w:lastColumn="0" w:oddVBand="0" w:evenVBand="0" w:oddHBand="0" w:evenHBand="0" w:firstRowFirstColumn="0" w:firstRowLastColumn="0" w:lastRowFirstColumn="0" w:lastRowLastColumn="0"/>
            </w:pPr>
            <w:r>
              <w:t xml:space="preserve">Se </w:t>
            </w:r>
            <w:r w:rsidR="00BA25F6">
              <w:t>foram estabelecidos os critérios para o monitoramento do desempenho das funções de gestão.</w:t>
            </w:r>
          </w:p>
        </w:tc>
      </w:tr>
      <w:tr w:rsidR="00B43F71" w:rsidRPr="0049765A" w14:paraId="03678812"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Pr>
        <w:tc>
          <w:tcPr>
            <w:cnfStyle w:val="001000000000" w:firstRow="0" w:lastRow="0" w:firstColumn="1" w:lastColumn="0" w:oddVBand="0" w:evenVBand="0" w:oddHBand="0" w:evenHBand="0" w:firstRowFirstColumn="0" w:firstRowLastColumn="0" w:lastRowFirstColumn="0" w:lastRowLastColumn="0"/>
            <w:tcW w:w="15593" w:type="dxa"/>
            <w:gridSpan w:val="5"/>
          </w:tcPr>
          <w:p w14:paraId="511A9233" w14:textId="77777777" w:rsidR="00B43F71" w:rsidRPr="0049765A" w:rsidRDefault="00B43F71" w:rsidP="00B43F71">
            <w:pPr>
              <w:rPr>
                <w:bCs w:val="0"/>
                <w:sz w:val="20"/>
                <w:szCs w:val="20"/>
              </w:rPr>
            </w:pPr>
            <w:r w:rsidRPr="0049765A">
              <w:rPr>
                <w:bCs w:val="0"/>
                <w:sz w:val="20"/>
                <w:szCs w:val="20"/>
              </w:rPr>
              <w:t>Possíveis achados</w:t>
            </w:r>
          </w:p>
        </w:tc>
      </w:tr>
      <w:tr w:rsidR="00B43F71" w:rsidRPr="0049765A" w14:paraId="3300F414" w14:textId="77777777" w:rsidTr="00AC00AD">
        <w:trPr>
          <w:gridBefore w:val="1"/>
          <w:gridAfter w:val="1"/>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gridSpan w:val="2"/>
          </w:tcPr>
          <w:p w14:paraId="35DBD057" w14:textId="77777777" w:rsidR="00B43F71" w:rsidRPr="0049765A" w:rsidRDefault="00B43F71" w:rsidP="00B43F71">
            <w:pPr>
              <w:rPr>
                <w:b w:val="0"/>
                <w:bCs w:val="0"/>
                <w:color w:val="000000" w:themeColor="text1"/>
                <w:sz w:val="18"/>
                <w:szCs w:val="18"/>
              </w:rPr>
            </w:pPr>
            <w:r w:rsidRPr="0049765A">
              <w:rPr>
                <w:color w:val="000000" w:themeColor="text1"/>
                <w:sz w:val="18"/>
                <w:szCs w:val="18"/>
              </w:rPr>
              <w:t xml:space="preserve">Eventos de risco </w:t>
            </w:r>
          </w:p>
        </w:tc>
        <w:tc>
          <w:tcPr>
            <w:tcW w:w="13754" w:type="dxa"/>
            <w:gridSpan w:val="3"/>
          </w:tcPr>
          <w:p w14:paraId="04101961" w14:textId="4B2C541B" w:rsidR="00533471" w:rsidRDefault="00533471" w:rsidP="00533471">
            <w:pPr>
              <w:pStyle w:val="tabela3"/>
              <w:ind w:left="0" w:firstLine="0"/>
              <w:cnfStyle w:val="000000000000" w:firstRow="0" w:lastRow="0" w:firstColumn="0" w:lastColumn="0" w:oddVBand="0" w:evenVBand="0" w:oddHBand="0" w:evenHBand="0" w:firstRowFirstColumn="0" w:firstRowLastColumn="0" w:lastRowFirstColumn="0" w:lastRowLastColumn="0"/>
            </w:pPr>
            <w:r w:rsidRPr="00452A12">
              <w:t xml:space="preserve">Operação diária </w:t>
            </w:r>
            <w:r>
              <w:t>dos processos de gestão</w:t>
            </w:r>
            <w:r w:rsidRPr="00452A12">
              <w:t xml:space="preserve"> realizada sem critérios claros e objetivos de qualidade, desempenho e otimização de riscos</w:t>
            </w:r>
            <w:r>
              <w:t>;</w:t>
            </w:r>
          </w:p>
          <w:p w14:paraId="7EA35EA1" w14:textId="3738B3DF" w:rsidR="009A7CEE" w:rsidRPr="00ED0282" w:rsidRDefault="009A7CEE" w:rsidP="00533471">
            <w:pPr>
              <w:pStyle w:val="tabela3"/>
              <w:ind w:left="0" w:firstLine="0"/>
              <w:cnfStyle w:val="000000000000" w:firstRow="0" w:lastRow="0" w:firstColumn="0" w:lastColumn="0" w:oddVBand="0" w:evenVBand="0" w:oddHBand="0" w:evenHBand="0" w:firstRowFirstColumn="0" w:firstRowLastColumn="0" w:lastRowFirstColumn="0" w:lastRowLastColumn="0"/>
            </w:pPr>
            <w:r>
              <w:t>Baixa</w:t>
            </w:r>
            <w:r w:rsidRPr="009A7CEE">
              <w:t xml:space="preserve"> articulação entre formulação e implementação da estratégia</w:t>
            </w:r>
            <w:r>
              <w:t>;</w:t>
            </w:r>
          </w:p>
          <w:p w14:paraId="1A4FCF57" w14:textId="56C57166" w:rsidR="00B43F71" w:rsidRDefault="00B43F71" w:rsidP="00B43F71">
            <w:pPr>
              <w:pStyle w:val="tabela3"/>
              <w:ind w:left="0" w:firstLine="0"/>
              <w:cnfStyle w:val="000000000000" w:firstRow="0" w:lastRow="0" w:firstColumn="0" w:lastColumn="0" w:oddVBand="0" w:evenVBand="0" w:oddHBand="0" w:evenHBand="0" w:firstRowFirstColumn="0" w:firstRowLastColumn="0" w:lastRowFirstColumn="0" w:lastRowLastColumn="0"/>
            </w:pPr>
            <w:r w:rsidRPr="00452A12">
              <w:lastRenderedPageBreak/>
              <w:t xml:space="preserve">Tomadas de decisão </w:t>
            </w:r>
            <w:r w:rsidR="00B614D3" w:rsidRPr="00452A12">
              <w:t xml:space="preserve">sobre </w:t>
            </w:r>
            <w:r w:rsidR="00B614D3">
              <w:t>alocação de recursos</w:t>
            </w:r>
            <w:r w:rsidR="00B614D3" w:rsidRPr="00452A12">
              <w:t xml:space="preserve">, projetos e ações </w:t>
            </w:r>
            <w:r w:rsidR="00C74FE5">
              <w:t>das áreas de suporte</w:t>
            </w:r>
            <w:r w:rsidRPr="00452A12">
              <w:t xml:space="preserve"> não alinhadas às estratégias do negócio</w:t>
            </w:r>
            <w:r w:rsidR="00B614D3">
              <w:t>;</w:t>
            </w:r>
          </w:p>
          <w:p w14:paraId="21CC1944" w14:textId="6977E044" w:rsidR="00C74FE5" w:rsidRPr="00452A12" w:rsidRDefault="00C74FE5" w:rsidP="00B43F71">
            <w:pPr>
              <w:pStyle w:val="tabela3"/>
              <w:ind w:left="0" w:firstLine="0"/>
              <w:cnfStyle w:val="000000000000" w:firstRow="0" w:lastRow="0" w:firstColumn="0" w:lastColumn="0" w:oddVBand="0" w:evenVBand="0" w:oddHBand="0" w:evenHBand="0" w:firstRowFirstColumn="0" w:firstRowLastColumn="0" w:lastRowFirstColumn="0" w:lastRowLastColumn="0"/>
            </w:pPr>
            <w:r w:rsidRPr="00452A12">
              <w:t xml:space="preserve">Tomadas de decisão sobre </w:t>
            </w:r>
            <w:r w:rsidR="00B614D3">
              <w:t>alocação de recursos</w:t>
            </w:r>
            <w:r w:rsidRPr="00452A12">
              <w:t xml:space="preserve">, projetos e ações </w:t>
            </w:r>
            <w:r>
              <w:t>das áreas de negócio</w:t>
            </w:r>
            <w:r w:rsidRPr="00452A12">
              <w:t xml:space="preserve"> não alinhadas à estratégia </w:t>
            </w:r>
            <w:r w:rsidR="00B614D3">
              <w:t>organizacional;</w:t>
            </w:r>
          </w:p>
          <w:p w14:paraId="49252C5D" w14:textId="77777777" w:rsidR="00B43F71" w:rsidRDefault="00B43F71" w:rsidP="005E0FC3">
            <w:pPr>
              <w:pStyle w:val="tabela3"/>
              <w:ind w:left="0" w:firstLine="0"/>
              <w:cnfStyle w:val="000000000000" w:firstRow="0" w:lastRow="0" w:firstColumn="0" w:lastColumn="0" w:oddVBand="0" w:evenVBand="0" w:oddHBand="0" w:evenHBand="0" w:firstRowFirstColumn="0" w:firstRowLastColumn="0" w:lastRowFirstColumn="0" w:lastRowLastColumn="0"/>
            </w:pPr>
            <w:r w:rsidRPr="00452A12">
              <w:t xml:space="preserve">Tomadas de decisão </w:t>
            </w:r>
            <w:r w:rsidR="00B614D3" w:rsidRPr="00452A12">
              <w:t xml:space="preserve">sobre </w:t>
            </w:r>
            <w:r w:rsidR="00B614D3">
              <w:t>alocação de recursos</w:t>
            </w:r>
            <w:r w:rsidR="00B614D3" w:rsidRPr="00452A12">
              <w:t xml:space="preserve">, projetos e ações </w:t>
            </w:r>
            <w:r w:rsidR="00AA5AF8">
              <w:t>das áreas de gestão</w:t>
            </w:r>
            <w:r w:rsidRPr="00452A12">
              <w:t xml:space="preserve"> dominada por gestores com maior “poder político”</w:t>
            </w:r>
            <w:r w:rsidR="00360FBA">
              <w:t>;</w:t>
            </w:r>
          </w:p>
          <w:p w14:paraId="3E3154B4" w14:textId="77777777" w:rsidR="00360FBA" w:rsidRPr="00ED0282" w:rsidRDefault="00360FBA" w:rsidP="00360FBA">
            <w:pPr>
              <w:pStyle w:val="tabela3"/>
              <w:ind w:left="0" w:firstLine="0"/>
              <w:cnfStyle w:val="000000000000" w:firstRow="0" w:lastRow="0" w:firstColumn="0" w:lastColumn="0" w:oddVBand="0" w:evenVBand="0" w:oddHBand="0" w:evenHBand="0" w:firstRowFirstColumn="0" w:firstRowLastColumn="0" w:lastRowFirstColumn="0" w:lastRowLastColumn="0"/>
            </w:pPr>
            <w:r>
              <w:rPr>
                <w:bCs w:val="0"/>
              </w:rPr>
              <w:t>Emprego de recursos organizacionais em ações e projetos não prioritários;</w:t>
            </w:r>
          </w:p>
          <w:p w14:paraId="1A7D0AB3" w14:textId="77777777" w:rsidR="00360FBA" w:rsidRDefault="00360FBA" w:rsidP="00360FBA">
            <w:pPr>
              <w:pStyle w:val="tabela3"/>
              <w:ind w:left="0" w:firstLine="0"/>
              <w:cnfStyle w:val="000000000000" w:firstRow="0" w:lastRow="0" w:firstColumn="0" w:lastColumn="0" w:oddVBand="0" w:evenVBand="0" w:oddHBand="0" w:evenHBand="0" w:firstRowFirstColumn="0" w:firstRowLastColumn="0" w:lastRowFirstColumn="0" w:lastRowLastColumn="0"/>
            </w:pPr>
            <w:r w:rsidRPr="00452A12">
              <w:t xml:space="preserve">Desperdício de recursos em contratações, projetos e ações </w:t>
            </w:r>
            <w:r>
              <w:t>que não atendem às necessidades organizacionais</w:t>
            </w:r>
            <w:r w:rsidR="004A3674">
              <w:t>;</w:t>
            </w:r>
          </w:p>
          <w:p w14:paraId="254A6B3E" w14:textId="348402DC" w:rsidR="004A3674" w:rsidRPr="00A51B7C" w:rsidRDefault="004A3674" w:rsidP="00360FBA">
            <w:pPr>
              <w:pStyle w:val="tabela3"/>
              <w:ind w:left="0" w:firstLine="0"/>
              <w:cnfStyle w:val="000000000000" w:firstRow="0" w:lastRow="0" w:firstColumn="0" w:lastColumn="0" w:oddVBand="0" w:evenVBand="0" w:oddHBand="0" w:evenHBand="0" w:firstRowFirstColumn="0" w:firstRowLastColumn="0" w:lastRowFirstColumn="0" w:lastRowLastColumn="0"/>
            </w:pPr>
            <w:r>
              <w:t>Des</w:t>
            </w:r>
            <w:r w:rsidRPr="00D17A6E">
              <w:t xml:space="preserve">motivação dos gestores e dos colaboradores, que </w:t>
            </w:r>
            <w:r>
              <w:t xml:space="preserve">não compreendem </w:t>
            </w:r>
            <w:r w:rsidRPr="00D17A6E">
              <w:t>como suas atividades contribuem para os resultados organizacionais</w:t>
            </w:r>
            <w:r>
              <w:t>.</w:t>
            </w:r>
          </w:p>
        </w:tc>
      </w:tr>
      <w:tr w:rsidR="00B43F71" w:rsidRPr="0049765A" w14:paraId="7C344019"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gridSpan w:val="2"/>
          </w:tcPr>
          <w:p w14:paraId="46A072D7" w14:textId="77777777" w:rsidR="00B43F71" w:rsidRPr="0049765A" w:rsidRDefault="00B43F71" w:rsidP="00B43F71">
            <w:pPr>
              <w:rPr>
                <w:b w:val="0"/>
                <w:bCs w:val="0"/>
                <w:color w:val="000000" w:themeColor="text1"/>
                <w:sz w:val="18"/>
                <w:szCs w:val="18"/>
              </w:rPr>
            </w:pPr>
            <w:r w:rsidRPr="0049765A">
              <w:rPr>
                <w:color w:val="000000" w:themeColor="text1"/>
                <w:sz w:val="18"/>
                <w:szCs w:val="18"/>
              </w:rPr>
              <w:lastRenderedPageBreak/>
              <w:t>Causas</w:t>
            </w:r>
          </w:p>
        </w:tc>
        <w:tc>
          <w:tcPr>
            <w:tcW w:w="13754" w:type="dxa"/>
            <w:gridSpan w:val="3"/>
          </w:tcPr>
          <w:p w14:paraId="25C75947" w14:textId="77777777" w:rsidR="00C74FE5" w:rsidRDefault="00C74FE5" w:rsidP="00C74FE5">
            <w:pPr>
              <w:pStyle w:val="tabela3"/>
              <w:ind w:left="0" w:firstLine="0"/>
              <w:cnfStyle w:val="000000100000" w:firstRow="0" w:lastRow="0" w:firstColumn="0" w:lastColumn="0" w:oddVBand="0" w:evenVBand="0" w:oddHBand="1" w:evenHBand="0" w:firstRowFirstColumn="0" w:firstRowLastColumn="0" w:lastRowFirstColumn="0" w:lastRowLastColumn="0"/>
              <w:rPr>
                <w:bCs w:val="0"/>
              </w:rPr>
            </w:pPr>
            <w:r>
              <w:t>Processo de planejamento estratégico visto como burocrático e sem utilidade prática;</w:t>
            </w:r>
          </w:p>
          <w:p w14:paraId="054E3EAE" w14:textId="30A21B64" w:rsidR="00C74FE5" w:rsidRDefault="00FE3913" w:rsidP="00B43F71">
            <w:pPr>
              <w:pStyle w:val="tabela3"/>
              <w:ind w:left="0" w:firstLine="0"/>
              <w:cnfStyle w:val="000000100000" w:firstRow="0" w:lastRow="0" w:firstColumn="0" w:lastColumn="0" w:oddVBand="0" w:evenVBand="0" w:oddHBand="1" w:evenHBand="0" w:firstRowFirstColumn="0" w:firstRowLastColumn="0" w:lastRowFirstColumn="0" w:lastRowLastColumn="0"/>
            </w:pPr>
            <w:r w:rsidRPr="00452A12">
              <w:t>Planejamento d</w:t>
            </w:r>
            <w:r>
              <w:t>as áreas de gestão</w:t>
            </w:r>
            <w:r w:rsidRPr="00452A12">
              <w:t xml:space="preserve"> realizado de forma não controlada, ad hoc</w:t>
            </w:r>
            <w:r w:rsidR="0008503C">
              <w:t>;</w:t>
            </w:r>
          </w:p>
          <w:p w14:paraId="1FBED470" w14:textId="65D8161A" w:rsidR="00B43F71" w:rsidRDefault="00B43F71" w:rsidP="00B43F71">
            <w:pPr>
              <w:pStyle w:val="tabela3"/>
              <w:ind w:left="0" w:firstLine="0"/>
              <w:cnfStyle w:val="000000100000" w:firstRow="0" w:lastRow="0" w:firstColumn="0" w:lastColumn="0" w:oddVBand="0" w:evenVBand="0" w:oddHBand="1" w:evenHBand="0" w:firstRowFirstColumn="0" w:firstRowLastColumn="0" w:lastRowFirstColumn="0" w:lastRowLastColumn="0"/>
            </w:pPr>
            <w:r w:rsidRPr="00452A12">
              <w:t>Modelo d</w:t>
            </w:r>
            <w:r w:rsidR="00455582">
              <w:t xml:space="preserve">e gestão </w:t>
            </w:r>
            <w:r w:rsidRPr="00452A12">
              <w:t>estratégi</w:t>
            </w:r>
            <w:r w:rsidR="00455582">
              <w:t>ca</w:t>
            </w:r>
            <w:r w:rsidRPr="00452A12">
              <w:t xml:space="preserve"> da organização não estabelecido</w:t>
            </w:r>
            <w:r w:rsidR="0008503C">
              <w:t>;</w:t>
            </w:r>
          </w:p>
          <w:p w14:paraId="2DD4DF4E" w14:textId="3786CF42" w:rsidR="00E40CA6" w:rsidRPr="00452A12" w:rsidRDefault="00D17A6E" w:rsidP="00B43F71">
            <w:pPr>
              <w:pStyle w:val="tabela3"/>
              <w:ind w:left="0" w:firstLine="0"/>
              <w:cnfStyle w:val="000000100000" w:firstRow="0" w:lastRow="0" w:firstColumn="0" w:lastColumn="0" w:oddVBand="0" w:evenVBand="0" w:oddHBand="1" w:evenHBand="0" w:firstRowFirstColumn="0" w:firstRowLastColumn="0" w:lastRowFirstColumn="0" w:lastRowLastColumn="0"/>
            </w:pPr>
            <w:r>
              <w:t>Falta de</w:t>
            </w:r>
            <w:r w:rsidRPr="00D17A6E">
              <w:t xml:space="preserve"> clareza na codificação e na comunicação da estratégia </w:t>
            </w:r>
            <w:r w:rsidR="00E40CA6">
              <w:t>organizacional;</w:t>
            </w:r>
          </w:p>
          <w:p w14:paraId="60D23B27" w14:textId="49B6FCAB" w:rsidR="007E53DD" w:rsidRPr="0049765A" w:rsidRDefault="00B43F71" w:rsidP="007E53DD">
            <w:pPr>
              <w:pStyle w:val="tabela3"/>
              <w:ind w:left="0" w:firstLine="0"/>
              <w:cnfStyle w:val="000000100000" w:firstRow="0" w:lastRow="0" w:firstColumn="0" w:lastColumn="0" w:oddVBand="0" w:evenVBand="0" w:oddHBand="1" w:evenHBand="0" w:firstRowFirstColumn="0" w:firstRowLastColumn="0" w:lastRowFirstColumn="0" w:lastRowLastColumn="0"/>
            </w:pPr>
            <w:r w:rsidRPr="00452A12">
              <w:t xml:space="preserve">Cultura </w:t>
            </w:r>
            <w:r w:rsidR="00455582">
              <w:t>de baixa interação entre as unidades organizacionais</w:t>
            </w:r>
            <w:r w:rsidRPr="00452A12">
              <w:t>.</w:t>
            </w:r>
          </w:p>
        </w:tc>
      </w:tr>
      <w:tr w:rsidR="00B43F71" w:rsidRPr="0049765A" w14:paraId="6EB929E1" w14:textId="77777777" w:rsidTr="00AC00AD">
        <w:trPr>
          <w:gridBefore w:val="1"/>
          <w:gridAfter w:val="1"/>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gridSpan w:val="2"/>
          </w:tcPr>
          <w:p w14:paraId="7B8C05BA" w14:textId="77777777" w:rsidR="00B43F71" w:rsidRPr="0049765A" w:rsidRDefault="00B43F71" w:rsidP="00B43F71">
            <w:pPr>
              <w:rPr>
                <w:b w:val="0"/>
                <w:bCs w:val="0"/>
                <w:color w:val="000000" w:themeColor="text1"/>
                <w:sz w:val="18"/>
                <w:szCs w:val="18"/>
              </w:rPr>
            </w:pPr>
            <w:r w:rsidRPr="0049765A">
              <w:rPr>
                <w:color w:val="000000" w:themeColor="text1"/>
                <w:sz w:val="18"/>
                <w:szCs w:val="18"/>
              </w:rPr>
              <w:t>Efeitos</w:t>
            </w:r>
          </w:p>
        </w:tc>
        <w:tc>
          <w:tcPr>
            <w:tcW w:w="13754" w:type="dxa"/>
            <w:gridSpan w:val="3"/>
          </w:tcPr>
          <w:p w14:paraId="72E040D8" w14:textId="56E69061" w:rsidR="00533471" w:rsidRPr="007E53DD" w:rsidRDefault="00533471" w:rsidP="00533471">
            <w:pPr>
              <w:pStyle w:val="tabela3"/>
              <w:ind w:left="0" w:firstLine="0"/>
              <w:cnfStyle w:val="000000000000" w:firstRow="0" w:lastRow="0" w:firstColumn="0" w:lastColumn="0" w:oddVBand="0" w:evenVBand="0" w:oddHBand="0" w:evenHBand="0" w:firstRowFirstColumn="0" w:firstRowLastColumn="0" w:lastRowFirstColumn="0" w:lastRowLastColumn="0"/>
            </w:pPr>
            <w:r>
              <w:rPr>
                <w:bCs w:val="0"/>
              </w:rPr>
              <w:t>Impossibilidade de monitorar o desempenho das áreas de gestão;</w:t>
            </w:r>
          </w:p>
          <w:p w14:paraId="663DBE9D" w14:textId="50371EFA" w:rsidR="007E53DD" w:rsidRPr="00D17A6E" w:rsidRDefault="007E53DD" w:rsidP="00533471">
            <w:pPr>
              <w:pStyle w:val="tabela3"/>
              <w:ind w:left="0" w:firstLine="0"/>
              <w:cnfStyle w:val="000000000000" w:firstRow="0" w:lastRow="0" w:firstColumn="0" w:lastColumn="0" w:oddVBand="0" w:evenVBand="0" w:oddHBand="0" w:evenHBand="0" w:firstRowFirstColumn="0" w:firstRowLastColumn="0" w:lastRowFirstColumn="0" w:lastRowLastColumn="0"/>
            </w:pPr>
            <w:r>
              <w:rPr>
                <w:bCs w:val="0"/>
              </w:rPr>
              <w:t>Estratégia meramente formal, sem impacto no dia-a-dia da organização, como o reconhecimento dos colaboradores com base nos valores organizacionais e a definição de projetos/atividades com base em diretrizes estratégicas;</w:t>
            </w:r>
          </w:p>
          <w:p w14:paraId="2508696C" w14:textId="1F3C21D5" w:rsidR="00D17A6E" w:rsidRPr="00533471" w:rsidRDefault="00D17A6E" w:rsidP="00533471">
            <w:pPr>
              <w:pStyle w:val="tabela3"/>
              <w:ind w:left="0" w:firstLine="0"/>
              <w:cnfStyle w:val="000000000000" w:firstRow="0" w:lastRow="0" w:firstColumn="0" w:lastColumn="0" w:oddVBand="0" w:evenVBand="0" w:oddHBand="0" w:evenHBand="0" w:firstRowFirstColumn="0" w:firstRowLastColumn="0" w:lastRowFirstColumn="0" w:lastRowLastColumn="0"/>
            </w:pPr>
            <w:r>
              <w:t>Baixa</w:t>
            </w:r>
            <w:r w:rsidRPr="00D17A6E">
              <w:t xml:space="preserve"> capacidade de identificar desvios na implementação da estratégia </w:t>
            </w:r>
            <w:r w:rsidR="001C5333">
              <w:t xml:space="preserve">organizacional </w:t>
            </w:r>
            <w:r w:rsidRPr="00D17A6E">
              <w:t>ou necessidades de mudança da estratégia</w:t>
            </w:r>
            <w:r>
              <w:t>;</w:t>
            </w:r>
          </w:p>
          <w:p w14:paraId="306FD2EB" w14:textId="00CFD36A" w:rsidR="00533471" w:rsidRPr="00B614D3" w:rsidRDefault="00533471" w:rsidP="00533471">
            <w:pPr>
              <w:pStyle w:val="tabela3"/>
              <w:ind w:left="0" w:firstLine="0"/>
              <w:cnfStyle w:val="000000000000" w:firstRow="0" w:lastRow="0" w:firstColumn="0" w:lastColumn="0" w:oddVBand="0" w:evenVBand="0" w:oddHBand="0" w:evenHBand="0" w:firstRowFirstColumn="0" w:firstRowLastColumn="0" w:lastRowFirstColumn="0" w:lastRowLastColumn="0"/>
            </w:pPr>
            <w:r>
              <w:rPr>
                <w:bCs w:val="0"/>
              </w:rPr>
              <w:t>Sobreposição de esforços e</w:t>
            </w:r>
            <w:r w:rsidR="00A01C97">
              <w:rPr>
                <w:bCs w:val="0"/>
              </w:rPr>
              <w:t xml:space="preserve"> existência de</w:t>
            </w:r>
            <w:r>
              <w:rPr>
                <w:bCs w:val="0"/>
              </w:rPr>
              <w:t xml:space="preserve"> lacunas na atuação</w:t>
            </w:r>
            <w:r>
              <w:t xml:space="preserve"> das unidades organizacionais</w:t>
            </w:r>
            <w:r>
              <w:rPr>
                <w:bCs w:val="0"/>
              </w:rPr>
              <w:t>;</w:t>
            </w:r>
          </w:p>
          <w:p w14:paraId="4CFB52BE" w14:textId="77777777" w:rsidR="00533471" w:rsidRPr="00ED0282" w:rsidRDefault="00533471" w:rsidP="00533471">
            <w:pPr>
              <w:pStyle w:val="tabela3"/>
              <w:ind w:left="0" w:firstLine="0"/>
              <w:cnfStyle w:val="000000000000" w:firstRow="0" w:lastRow="0" w:firstColumn="0" w:lastColumn="0" w:oddVBand="0" w:evenVBand="0" w:oddHBand="0" w:evenHBand="0" w:firstRowFirstColumn="0" w:firstRowLastColumn="0" w:lastRowFirstColumn="0" w:lastRowLastColumn="0"/>
            </w:pPr>
            <w:r>
              <w:t>I</w:t>
            </w:r>
            <w:r w:rsidRPr="00B614D3">
              <w:t>ncoerências entre os processos e atividades</w:t>
            </w:r>
            <w:r>
              <w:t xml:space="preserve"> das unidades organizacionais;</w:t>
            </w:r>
          </w:p>
          <w:p w14:paraId="56DF0A89" w14:textId="2FECDFF5" w:rsidR="00C74FE5" w:rsidRDefault="00C74FE5" w:rsidP="00C74FE5">
            <w:pPr>
              <w:pStyle w:val="tabela3"/>
              <w:ind w:left="0" w:firstLine="0"/>
              <w:cnfStyle w:val="000000000000" w:firstRow="0" w:lastRow="0" w:firstColumn="0" w:lastColumn="0" w:oddVBand="0" w:evenVBand="0" w:oddHBand="0" w:evenHBand="0" w:firstRowFirstColumn="0" w:firstRowLastColumn="0" w:lastRowFirstColumn="0" w:lastRowLastColumn="0"/>
            </w:pPr>
            <w:r>
              <w:t>Baix</w:t>
            </w:r>
            <w:r w:rsidR="00533471">
              <w:t>a</w:t>
            </w:r>
            <w:r>
              <w:t xml:space="preserve"> capacidade de atender </w:t>
            </w:r>
            <w:r w:rsidR="004A3674">
              <w:t>as demandas</w:t>
            </w:r>
            <w:r>
              <w:t xml:space="preserve"> </w:t>
            </w:r>
            <w:r w:rsidR="00AB336C">
              <w:t>das partes interessadas</w:t>
            </w:r>
            <w:r>
              <w:t>;</w:t>
            </w:r>
          </w:p>
          <w:p w14:paraId="70D9CDCD" w14:textId="32981443" w:rsidR="00D17A6E" w:rsidRPr="0049765A" w:rsidRDefault="00C74FE5" w:rsidP="004A3674">
            <w:pPr>
              <w:pStyle w:val="tabela3"/>
              <w:ind w:left="0" w:firstLine="0"/>
              <w:cnfStyle w:val="000000000000" w:firstRow="0" w:lastRow="0" w:firstColumn="0" w:lastColumn="0" w:oddVBand="0" w:evenVBand="0" w:oddHBand="0" w:evenHBand="0" w:firstRowFirstColumn="0" w:firstRowLastColumn="0" w:lastRowFirstColumn="0" w:lastRowLastColumn="0"/>
            </w:pPr>
            <w:r>
              <w:t>Dano à imagem, reputação e credibilidade da organização</w:t>
            </w:r>
            <w:r w:rsidR="00D17A6E" w:rsidRPr="00D17A6E">
              <w:t>.</w:t>
            </w:r>
          </w:p>
        </w:tc>
      </w:tr>
    </w:tbl>
    <w:p w14:paraId="7C78CE76" w14:textId="41959255" w:rsidR="00A636F2" w:rsidRDefault="00A636F2" w:rsidP="00435DE5"/>
    <w:p w14:paraId="2F9D6CD9" w14:textId="77777777" w:rsidR="00A636F2" w:rsidRPr="0049765A" w:rsidRDefault="00A636F2" w:rsidP="00435DE5"/>
    <w:tbl>
      <w:tblPr>
        <w:tblStyle w:val="TabeladeGrade5Escura-nfase1"/>
        <w:tblW w:w="15612" w:type="dxa"/>
        <w:tblInd w:w="-2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20"/>
        <w:gridCol w:w="1820"/>
        <w:gridCol w:w="18"/>
        <w:gridCol w:w="6863"/>
        <w:gridCol w:w="6882"/>
        <w:gridCol w:w="9"/>
      </w:tblGrid>
      <w:tr w:rsidR="008E64B0" w:rsidRPr="0049765A" w14:paraId="55181B64" w14:textId="77777777" w:rsidTr="00AC00AD">
        <w:trPr>
          <w:gridBefore w:val="1"/>
          <w:cnfStyle w:val="100000000000" w:firstRow="1" w:lastRow="0" w:firstColumn="0" w:lastColumn="0" w:oddVBand="0" w:evenVBand="0" w:oddHBand="0"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5592" w:type="dxa"/>
            <w:gridSpan w:val="5"/>
            <w:tcBorders>
              <w:top w:val="none" w:sz="0" w:space="0" w:color="auto"/>
              <w:left w:val="none" w:sz="0" w:space="0" w:color="auto"/>
              <w:right w:val="none" w:sz="0" w:space="0" w:color="auto"/>
            </w:tcBorders>
          </w:tcPr>
          <w:p w14:paraId="2EB44717" w14:textId="298FFE2B" w:rsidR="008E64B0" w:rsidRPr="0049765A" w:rsidRDefault="008E64B0" w:rsidP="00725453">
            <w:pPr>
              <w:jc w:val="center"/>
              <w:rPr>
                <w:bCs w:val="0"/>
                <w:sz w:val="28"/>
                <w:szCs w:val="28"/>
              </w:rPr>
            </w:pPr>
            <w:r w:rsidRPr="0049765A">
              <w:rPr>
                <w:bCs w:val="0"/>
                <w:sz w:val="28"/>
                <w:szCs w:val="28"/>
              </w:rPr>
              <w:t>PRÁTICA 2140: Os resultados organizacionais são monitorados?</w:t>
            </w:r>
          </w:p>
        </w:tc>
      </w:tr>
      <w:tr w:rsidR="008E64B0" w:rsidRPr="0049765A" w14:paraId="5693D702" w14:textId="77777777" w:rsidTr="00AC00AD">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5592" w:type="dxa"/>
            <w:gridSpan w:val="5"/>
            <w:tcBorders>
              <w:left w:val="none" w:sz="0" w:space="0" w:color="auto"/>
            </w:tcBorders>
          </w:tcPr>
          <w:p w14:paraId="18DFA399" w14:textId="77777777" w:rsidR="008E64B0" w:rsidRPr="0049765A" w:rsidRDefault="008E64B0" w:rsidP="00725453">
            <w:pPr>
              <w:rPr>
                <w:bCs w:val="0"/>
                <w:sz w:val="20"/>
                <w:szCs w:val="20"/>
              </w:rPr>
            </w:pPr>
            <w:r w:rsidRPr="0049765A">
              <w:rPr>
                <w:bCs w:val="0"/>
                <w:sz w:val="20"/>
                <w:szCs w:val="20"/>
              </w:rPr>
              <w:t>Conteúdo da prática</w:t>
            </w:r>
          </w:p>
        </w:tc>
      </w:tr>
      <w:tr w:rsidR="002A45DD" w:rsidRPr="0049765A" w14:paraId="220CC90F" w14:textId="77777777" w:rsidTr="00AC00AD">
        <w:trPr>
          <w:gridBefore w:val="1"/>
          <w:wBefore w:w="20" w:type="dxa"/>
        </w:trPr>
        <w:tc>
          <w:tcPr>
            <w:cnfStyle w:val="001000000000" w:firstRow="0" w:lastRow="0" w:firstColumn="1" w:lastColumn="0" w:oddVBand="0" w:evenVBand="0" w:oddHBand="0" w:evenHBand="0" w:firstRowFirstColumn="0" w:firstRowLastColumn="0" w:lastRowFirstColumn="0" w:lastRowLastColumn="0"/>
            <w:tcW w:w="1838" w:type="dxa"/>
            <w:gridSpan w:val="2"/>
          </w:tcPr>
          <w:p w14:paraId="00AC4AF0" w14:textId="4C3CB4C4" w:rsidR="002A45DD" w:rsidRPr="0049765A" w:rsidRDefault="002A45DD" w:rsidP="002A45DD">
            <w:pPr>
              <w:spacing w:before="60" w:after="60"/>
              <w:rPr>
                <w:color w:val="000000" w:themeColor="text1"/>
                <w:sz w:val="18"/>
                <w:szCs w:val="18"/>
              </w:rPr>
            </w:pPr>
            <w:r w:rsidRPr="0049765A">
              <w:rPr>
                <w:color w:val="000000" w:themeColor="text1"/>
                <w:sz w:val="18"/>
                <w:szCs w:val="18"/>
              </w:rPr>
              <w:t xml:space="preserve">Esclarecimentos </w:t>
            </w:r>
          </w:p>
        </w:tc>
        <w:tc>
          <w:tcPr>
            <w:tcW w:w="13754" w:type="dxa"/>
            <w:gridSpan w:val="3"/>
          </w:tcPr>
          <w:p w14:paraId="6CC3792E" w14:textId="32433F50" w:rsidR="002A45DD" w:rsidRPr="0049765A" w:rsidRDefault="002A45DD" w:rsidP="002A45DD">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a p</w:t>
            </w:r>
            <w:r w:rsidRPr="00001623">
              <w:t xml:space="preserve">ágina </w:t>
            </w:r>
            <w:r>
              <w:t>83</w:t>
            </w:r>
            <w:r w:rsidRPr="00001623">
              <w:t xml:space="preserve"> do Referencial Básico de Governança Organizacional 3ª edição</w:t>
            </w:r>
            <w:r>
              <w:t>:</w:t>
            </w:r>
            <w:r>
              <w:rPr>
                <w:color w:val="FF0000"/>
              </w:rPr>
              <w:t xml:space="preserve"> (</w:t>
            </w:r>
            <w:hyperlink r:id="rId27" w:history="1">
              <w:r w:rsidRPr="00001623">
                <w:rPr>
                  <w:rStyle w:val="Hyperlink"/>
                  <w:color w:val="FF0000"/>
                </w:rPr>
                <w:t>LINK PARA O REFERENCIAL</w:t>
              </w:r>
            </w:hyperlink>
            <w:r w:rsidRPr="00001623">
              <w:rPr>
                <w:color w:val="FF0000"/>
              </w:rPr>
              <w:t>)</w:t>
            </w:r>
          </w:p>
        </w:tc>
      </w:tr>
      <w:tr w:rsidR="002A45DD" w:rsidRPr="0049765A" w14:paraId="0ED382B7" w14:textId="77777777" w:rsidTr="00AC00AD">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838" w:type="dxa"/>
            <w:gridSpan w:val="2"/>
          </w:tcPr>
          <w:p w14:paraId="5F8A0051" w14:textId="345BDFEA" w:rsidR="002A45DD" w:rsidRPr="0049765A" w:rsidRDefault="002A45DD" w:rsidP="002A45DD">
            <w:pPr>
              <w:spacing w:before="60" w:after="60"/>
              <w:rPr>
                <w:color w:val="000000" w:themeColor="text1"/>
                <w:sz w:val="18"/>
                <w:szCs w:val="18"/>
              </w:rPr>
            </w:pPr>
            <w:r w:rsidRPr="0049765A">
              <w:rPr>
                <w:color w:val="000000" w:themeColor="text1"/>
                <w:sz w:val="18"/>
                <w:szCs w:val="18"/>
              </w:rPr>
              <w:t>Aspectos avaliados</w:t>
            </w:r>
          </w:p>
        </w:tc>
        <w:tc>
          <w:tcPr>
            <w:tcW w:w="13754" w:type="dxa"/>
            <w:gridSpan w:val="3"/>
          </w:tcPr>
          <w:p w14:paraId="4C3B0249" w14:textId="2FCDD2BB" w:rsidR="002A45DD" w:rsidRPr="0049765A" w:rsidRDefault="002A45DD" w:rsidP="002A45DD">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2140 do questionário de</w:t>
            </w:r>
            <w:r w:rsidRPr="00001623">
              <w:t xml:space="preserve"> </w:t>
            </w:r>
            <w:r>
              <w:t>g</w:t>
            </w:r>
            <w:r w:rsidRPr="00001623">
              <w:t>overnança</w:t>
            </w:r>
            <w:r>
              <w:t>:</w:t>
            </w:r>
            <w:r w:rsidRPr="00001623">
              <w:t xml:space="preserve"> </w:t>
            </w:r>
            <w:r w:rsidRPr="00FD4AB5">
              <w:rPr>
                <w:color w:val="FF0000"/>
              </w:rPr>
              <w:t>(</w:t>
            </w:r>
            <w:hyperlink r:id="rId28" w:history="1">
              <w:r w:rsidRPr="00FD4AB5">
                <w:rPr>
                  <w:rStyle w:val="Hyperlink"/>
                  <w:color w:val="FF0000"/>
                </w:rPr>
                <w:t>LINK PARA O QUESTIONÁRIO</w:t>
              </w:r>
            </w:hyperlink>
            <w:r>
              <w:rPr>
                <w:color w:val="FF0000"/>
              </w:rPr>
              <w:t>)</w:t>
            </w:r>
          </w:p>
        </w:tc>
      </w:tr>
      <w:tr w:rsidR="002A45DD" w:rsidRPr="0049765A" w14:paraId="41F02047" w14:textId="77777777" w:rsidTr="00AC00AD">
        <w:trPr>
          <w:gridAfter w:val="1"/>
          <w:wAfter w:w="9" w:type="dxa"/>
        </w:trPr>
        <w:tc>
          <w:tcPr>
            <w:cnfStyle w:val="001000000000" w:firstRow="0" w:lastRow="0" w:firstColumn="1" w:lastColumn="0" w:oddVBand="0" w:evenVBand="0" w:oddHBand="0" w:evenHBand="0" w:firstRowFirstColumn="0" w:firstRowLastColumn="0" w:lastRowFirstColumn="0" w:lastRowLastColumn="0"/>
            <w:tcW w:w="1858" w:type="dxa"/>
            <w:gridSpan w:val="3"/>
          </w:tcPr>
          <w:p w14:paraId="399ACB23" w14:textId="4C0224B5" w:rsidR="002A45DD" w:rsidRPr="0049765A" w:rsidRDefault="002A45DD" w:rsidP="002A45DD">
            <w:pPr>
              <w:spacing w:before="60" w:after="60"/>
              <w:rPr>
                <w:color w:val="000000" w:themeColor="text1"/>
                <w:sz w:val="18"/>
                <w:szCs w:val="18"/>
              </w:rPr>
            </w:pPr>
            <w:r w:rsidRPr="0049765A">
              <w:rPr>
                <w:color w:val="000000" w:themeColor="text1"/>
                <w:sz w:val="18"/>
                <w:szCs w:val="18"/>
              </w:rPr>
              <w:t>Glossário</w:t>
            </w:r>
          </w:p>
        </w:tc>
        <w:tc>
          <w:tcPr>
            <w:tcW w:w="13745" w:type="dxa"/>
            <w:gridSpan w:val="2"/>
          </w:tcPr>
          <w:p w14:paraId="144BFB30" w14:textId="09471FE1" w:rsidR="002A45DD" w:rsidRPr="0049765A" w:rsidRDefault="002A45DD" w:rsidP="002A45DD">
            <w:pPr>
              <w:pStyle w:val="tabela-2"/>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29" w:history="1">
              <w:r w:rsidRPr="006B2945">
                <w:rPr>
                  <w:rStyle w:val="Hyperlink"/>
                  <w:color w:val="FF0000"/>
                </w:rPr>
                <w:t>LINK PARA O GLOSSÁRIO</w:t>
              </w:r>
            </w:hyperlink>
            <w:r w:rsidRPr="006B2945">
              <w:rPr>
                <w:color w:val="FF0000"/>
              </w:rPr>
              <w:t>)</w:t>
            </w:r>
          </w:p>
        </w:tc>
      </w:tr>
      <w:tr w:rsidR="002A45DD" w:rsidRPr="0049765A" w14:paraId="6FEB1D0F" w14:textId="77777777" w:rsidTr="00AC00AD">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1858" w:type="dxa"/>
            <w:gridSpan w:val="3"/>
          </w:tcPr>
          <w:p w14:paraId="34132B58" w14:textId="4B2C5E8A" w:rsidR="002A45DD" w:rsidRPr="00BE261C" w:rsidRDefault="002A45DD" w:rsidP="002A45DD">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3745" w:type="dxa"/>
            <w:gridSpan w:val="2"/>
          </w:tcPr>
          <w:p w14:paraId="5E72A9DB" w14:textId="5A1BD5D3" w:rsidR="002A45DD" w:rsidRPr="0049765A" w:rsidRDefault="002A45DD" w:rsidP="002A45DD">
            <w:pPr>
              <w:pStyle w:val="tabela-1"/>
              <w:numPr>
                <w:ilvl w:val="0"/>
                <w:numId w:val="0"/>
              </w:numPr>
              <w:spacing w:before="60" w:after="60"/>
              <w:ind w:left="32"/>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30" w:history="1">
              <w:r w:rsidRPr="003C3E90">
                <w:rPr>
                  <w:rStyle w:val="Hyperlink"/>
                  <w:color w:val="FF0000"/>
                </w:rPr>
                <w:t>LINK PARA O DOCUMENTO</w:t>
              </w:r>
            </w:hyperlink>
            <w:r>
              <w:rPr>
                <w:color w:val="FF0000"/>
              </w:rPr>
              <w:t>)</w:t>
            </w:r>
          </w:p>
        </w:tc>
      </w:tr>
      <w:tr w:rsidR="0089446D" w:rsidRPr="0049765A" w14:paraId="1502E190" w14:textId="77777777" w:rsidTr="00AC00AD">
        <w:tc>
          <w:tcPr>
            <w:cnfStyle w:val="001000000000" w:firstRow="0" w:lastRow="0" w:firstColumn="1" w:lastColumn="0" w:oddVBand="0" w:evenVBand="0" w:oddHBand="0" w:evenHBand="0" w:firstRowFirstColumn="0" w:firstRowLastColumn="0" w:lastRowFirstColumn="0" w:lastRowLastColumn="0"/>
            <w:tcW w:w="15612" w:type="dxa"/>
            <w:gridSpan w:val="6"/>
          </w:tcPr>
          <w:p w14:paraId="78815766" w14:textId="77777777" w:rsidR="0089446D" w:rsidRPr="0049765A" w:rsidRDefault="0089446D" w:rsidP="00062BAC">
            <w:pPr>
              <w:rPr>
                <w:bCs w:val="0"/>
                <w:sz w:val="20"/>
                <w:szCs w:val="20"/>
              </w:rPr>
            </w:pPr>
            <w:r w:rsidRPr="0049765A">
              <w:rPr>
                <w:bCs w:val="0"/>
                <w:sz w:val="20"/>
                <w:szCs w:val="20"/>
              </w:rPr>
              <w:t>Matriz de Planejamento</w:t>
            </w:r>
          </w:p>
        </w:tc>
      </w:tr>
      <w:tr w:rsidR="0089446D" w:rsidRPr="0049765A" w14:paraId="3380637B" w14:textId="77777777" w:rsidTr="00AC0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gridSpan w:val="2"/>
          </w:tcPr>
          <w:p w14:paraId="2A940E61" w14:textId="77777777" w:rsidR="0089446D" w:rsidRPr="0049765A" w:rsidRDefault="0089446D" w:rsidP="00062BAC">
            <w:pPr>
              <w:rPr>
                <w:color w:val="000000" w:themeColor="text1"/>
                <w:sz w:val="18"/>
                <w:szCs w:val="18"/>
              </w:rPr>
            </w:pPr>
            <w:r w:rsidRPr="0049765A">
              <w:rPr>
                <w:color w:val="000000" w:themeColor="text1"/>
                <w:sz w:val="18"/>
                <w:szCs w:val="18"/>
              </w:rPr>
              <w:t>Critérios</w:t>
            </w:r>
          </w:p>
        </w:tc>
        <w:tc>
          <w:tcPr>
            <w:tcW w:w="13772" w:type="dxa"/>
            <w:gridSpan w:val="4"/>
          </w:tcPr>
          <w:p w14:paraId="0CF87A81" w14:textId="25B1BEA7" w:rsidR="0089446D" w:rsidRPr="0049765A" w:rsidRDefault="001702FA" w:rsidP="00062BAC">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hyperlink r:id="rId31" w:history="1">
              <w:r w:rsidR="004C4C5F" w:rsidRPr="001B3F1C">
                <w:rPr>
                  <w:rStyle w:val="Hyperlink"/>
                  <w:color w:val="FF0000"/>
                </w:rPr>
                <w:t>LINK PARA QRN</w:t>
              </w:r>
            </w:hyperlink>
          </w:p>
        </w:tc>
      </w:tr>
      <w:tr w:rsidR="0089446D" w:rsidRPr="0049765A" w14:paraId="177DB3BF" w14:textId="77777777" w:rsidTr="00AC00AD">
        <w:tc>
          <w:tcPr>
            <w:cnfStyle w:val="001000000000" w:firstRow="0" w:lastRow="0" w:firstColumn="1" w:lastColumn="0" w:oddVBand="0" w:evenVBand="0" w:oddHBand="0" w:evenHBand="0" w:firstRowFirstColumn="0" w:firstRowLastColumn="0" w:lastRowFirstColumn="0" w:lastRowLastColumn="0"/>
            <w:tcW w:w="1840" w:type="dxa"/>
            <w:gridSpan w:val="2"/>
            <w:vMerge w:val="restart"/>
          </w:tcPr>
          <w:p w14:paraId="5F753D7F" w14:textId="77777777" w:rsidR="0089446D" w:rsidRPr="0049765A" w:rsidRDefault="0089446D" w:rsidP="00062BAC">
            <w:pPr>
              <w:rPr>
                <w:color w:val="000000" w:themeColor="text1"/>
                <w:sz w:val="18"/>
                <w:szCs w:val="18"/>
              </w:rPr>
            </w:pPr>
            <w:r w:rsidRPr="0049765A">
              <w:rPr>
                <w:color w:val="000000" w:themeColor="text1"/>
                <w:sz w:val="18"/>
                <w:szCs w:val="18"/>
              </w:rPr>
              <w:t>Informações requeridas e respectivas fontes</w:t>
            </w:r>
          </w:p>
        </w:tc>
        <w:tc>
          <w:tcPr>
            <w:tcW w:w="6881" w:type="dxa"/>
            <w:gridSpan w:val="2"/>
          </w:tcPr>
          <w:p w14:paraId="2FC52CD8" w14:textId="77777777" w:rsidR="0089446D" w:rsidRPr="0049765A" w:rsidRDefault="0089446D" w:rsidP="00062BAC">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b/>
              </w:rPr>
            </w:pPr>
            <w:r w:rsidRPr="0049765A">
              <w:rPr>
                <w:b/>
              </w:rPr>
              <w:t>Informações requeridas</w:t>
            </w:r>
          </w:p>
        </w:tc>
        <w:tc>
          <w:tcPr>
            <w:tcW w:w="6891" w:type="dxa"/>
            <w:gridSpan w:val="2"/>
          </w:tcPr>
          <w:p w14:paraId="3A56300A" w14:textId="77777777" w:rsidR="0089446D" w:rsidRPr="0049765A" w:rsidRDefault="0089446D" w:rsidP="00062BAC">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r w:rsidRPr="0049765A">
              <w:rPr>
                <w:b/>
              </w:rPr>
              <w:t>Fontes de informação</w:t>
            </w:r>
          </w:p>
        </w:tc>
      </w:tr>
      <w:tr w:rsidR="00C919F8" w14:paraId="2B81807A" w14:textId="77777777" w:rsidTr="00AC0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gridSpan w:val="2"/>
            <w:vMerge/>
          </w:tcPr>
          <w:p w14:paraId="4C655E22" w14:textId="77777777" w:rsidR="00C919F8" w:rsidRPr="0049765A" w:rsidRDefault="00C919F8" w:rsidP="00062BAC">
            <w:pPr>
              <w:rPr>
                <w:color w:val="000000" w:themeColor="text1"/>
                <w:sz w:val="18"/>
                <w:szCs w:val="18"/>
              </w:rPr>
            </w:pPr>
          </w:p>
        </w:tc>
        <w:tc>
          <w:tcPr>
            <w:tcW w:w="6881" w:type="dxa"/>
            <w:gridSpan w:val="2"/>
          </w:tcPr>
          <w:p w14:paraId="67D91D95" w14:textId="23EBB180" w:rsidR="00C919F8" w:rsidRDefault="00C919F8" w:rsidP="00F003ED">
            <w:pPr>
              <w:pStyle w:val="tabela"/>
              <w:numPr>
                <w:ilvl w:val="0"/>
                <w:numId w:val="106"/>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r>
              <w:t xml:space="preserve"> </w:t>
            </w:r>
          </w:p>
        </w:tc>
        <w:tc>
          <w:tcPr>
            <w:tcW w:w="6891" w:type="dxa"/>
            <w:gridSpan w:val="2"/>
            <w:vMerge w:val="restart"/>
          </w:tcPr>
          <w:p w14:paraId="0F50D82A" w14:textId="77777777" w:rsidR="00C919F8" w:rsidRDefault="00C919F8" w:rsidP="00062BAC">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 xml:space="preserve">Painel de indicadores do </w:t>
            </w:r>
            <w:proofErr w:type="spellStart"/>
            <w:r w:rsidRPr="0049765A">
              <w:t>iGG</w:t>
            </w:r>
            <w:proofErr w:type="spellEnd"/>
          </w:p>
        </w:tc>
      </w:tr>
      <w:tr w:rsidR="00C919F8" w14:paraId="7241786D" w14:textId="77777777" w:rsidTr="00AC00AD">
        <w:tc>
          <w:tcPr>
            <w:cnfStyle w:val="001000000000" w:firstRow="0" w:lastRow="0" w:firstColumn="1" w:lastColumn="0" w:oddVBand="0" w:evenVBand="0" w:oddHBand="0" w:evenHBand="0" w:firstRowFirstColumn="0" w:firstRowLastColumn="0" w:lastRowFirstColumn="0" w:lastRowLastColumn="0"/>
            <w:tcW w:w="1840" w:type="dxa"/>
            <w:gridSpan w:val="2"/>
            <w:vMerge/>
          </w:tcPr>
          <w:p w14:paraId="7EB076B3" w14:textId="77777777" w:rsidR="00C919F8" w:rsidRPr="0049765A" w:rsidRDefault="00C919F8" w:rsidP="00062BAC">
            <w:pPr>
              <w:rPr>
                <w:color w:val="000000" w:themeColor="text1"/>
                <w:sz w:val="18"/>
                <w:szCs w:val="18"/>
              </w:rPr>
            </w:pPr>
          </w:p>
        </w:tc>
        <w:tc>
          <w:tcPr>
            <w:tcW w:w="6881" w:type="dxa"/>
            <w:gridSpan w:val="2"/>
          </w:tcPr>
          <w:p w14:paraId="52C6BC8B" w14:textId="4E259142" w:rsidR="00C919F8" w:rsidRPr="0049765A" w:rsidRDefault="00C919F8" w:rsidP="00F003ED">
            <w:pPr>
              <w:pStyle w:val="tabela"/>
              <w:numPr>
                <w:ilvl w:val="0"/>
                <w:numId w:val="106"/>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 xml:space="preserve">Resposta da organização à questão 2120 do questionário do </w:t>
            </w:r>
            <w:proofErr w:type="spellStart"/>
            <w:r>
              <w:t>iGG</w:t>
            </w:r>
            <w:proofErr w:type="spellEnd"/>
          </w:p>
        </w:tc>
        <w:tc>
          <w:tcPr>
            <w:tcW w:w="6891" w:type="dxa"/>
            <w:gridSpan w:val="2"/>
            <w:vMerge/>
          </w:tcPr>
          <w:p w14:paraId="2D3C02BB" w14:textId="77777777" w:rsidR="00C919F8" w:rsidRPr="0049765A" w:rsidRDefault="00C919F8" w:rsidP="00062BAC">
            <w:pPr>
              <w:pStyle w:val="tabela-1"/>
              <w:numPr>
                <w:ilvl w:val="0"/>
                <w:numId w:val="0"/>
              </w:numPr>
              <w:cnfStyle w:val="000000000000" w:firstRow="0" w:lastRow="0" w:firstColumn="0" w:lastColumn="0" w:oddVBand="0" w:evenVBand="0" w:oddHBand="0" w:evenHBand="0" w:firstRowFirstColumn="0" w:firstRowLastColumn="0" w:lastRowFirstColumn="0" w:lastRowLastColumn="0"/>
            </w:pPr>
          </w:p>
        </w:tc>
      </w:tr>
      <w:tr w:rsidR="00C175B2" w14:paraId="6D716688" w14:textId="77777777" w:rsidTr="00AC0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gridSpan w:val="2"/>
            <w:vMerge/>
          </w:tcPr>
          <w:p w14:paraId="00B542ED" w14:textId="77777777" w:rsidR="00C175B2" w:rsidRPr="0049765A" w:rsidRDefault="00C175B2" w:rsidP="00062BAC">
            <w:pPr>
              <w:rPr>
                <w:color w:val="000000" w:themeColor="text1"/>
                <w:sz w:val="18"/>
                <w:szCs w:val="18"/>
              </w:rPr>
            </w:pPr>
          </w:p>
        </w:tc>
        <w:tc>
          <w:tcPr>
            <w:tcW w:w="6881" w:type="dxa"/>
            <w:gridSpan w:val="2"/>
          </w:tcPr>
          <w:p w14:paraId="44D52CEE" w14:textId="04F52B14" w:rsidR="00C175B2" w:rsidRDefault="00C175B2" w:rsidP="0089446D">
            <w:pPr>
              <w:pStyle w:val="tabela"/>
              <w:numPr>
                <w:ilvl w:val="0"/>
                <w:numId w:val="10"/>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Indicadores</w:t>
            </w:r>
            <w:r w:rsidR="000F4DF8">
              <w:t xml:space="preserve"> definidos para acompanhar o progresso dos</w:t>
            </w:r>
            <w:r>
              <w:t xml:space="preserve"> objetivos estratégicos</w:t>
            </w:r>
            <w:r w:rsidR="00281A9B">
              <w:t>:</w:t>
            </w:r>
            <w:r>
              <w:t xml:space="preserve"> descrição</w:t>
            </w:r>
            <w:r w:rsidR="00DB37F3">
              <w:t xml:space="preserve"> e finalidade</w:t>
            </w:r>
            <w:r>
              <w:t xml:space="preserve">; </w:t>
            </w:r>
            <w:r w:rsidR="00DB37F3">
              <w:t xml:space="preserve">método de cálculo; </w:t>
            </w:r>
            <w:r w:rsidR="00785186">
              <w:t xml:space="preserve">fontes de dados; </w:t>
            </w:r>
            <w:r>
              <w:t>linh</w:t>
            </w:r>
            <w:r w:rsidR="00E83B9A">
              <w:t>a</w:t>
            </w:r>
            <w:r>
              <w:t xml:space="preserve"> de base</w:t>
            </w:r>
            <w:r w:rsidR="00BF1823">
              <w:t xml:space="preserve"> (quando aplicável)</w:t>
            </w:r>
            <w:r>
              <w:t>;</w:t>
            </w:r>
            <w:r w:rsidR="00281A9B">
              <w:t xml:space="preserve"> </w:t>
            </w:r>
            <w:r w:rsidR="00557A5C">
              <w:t xml:space="preserve">periodicidade da apuração; </w:t>
            </w:r>
            <w:r w:rsidR="00281A9B">
              <w:t xml:space="preserve">dimensão da avaliação (economicidade, eficiência, eficácia, efetividade); </w:t>
            </w:r>
            <w:r w:rsidR="003E25CC">
              <w:t xml:space="preserve">meta para o período; </w:t>
            </w:r>
            <w:r w:rsidR="006B3912">
              <w:t>agente ou unidad</w:t>
            </w:r>
            <w:r w:rsidR="00E83B9A">
              <w:t>e</w:t>
            </w:r>
            <w:r w:rsidR="006B3912">
              <w:t xml:space="preserve"> </w:t>
            </w:r>
            <w:r>
              <w:t>responsáve</w:t>
            </w:r>
            <w:r w:rsidR="00E83B9A">
              <w:t>l</w:t>
            </w:r>
            <w:r>
              <w:t xml:space="preserve"> pela coleta </w:t>
            </w:r>
            <w:r w:rsidR="00281A9B">
              <w:t>dos dados e pelo cálculo do indicador.</w:t>
            </w:r>
          </w:p>
        </w:tc>
        <w:tc>
          <w:tcPr>
            <w:tcW w:w="6891" w:type="dxa"/>
            <w:gridSpan w:val="2"/>
          </w:tcPr>
          <w:p w14:paraId="41296E18" w14:textId="2B1F01B3" w:rsidR="00C175B2" w:rsidRDefault="00276317" w:rsidP="00062BAC">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P</w:t>
            </w:r>
            <w:r w:rsidR="00C175B2">
              <w:t xml:space="preserve">lano de monitoramento da estratégia; </w:t>
            </w:r>
            <w:r w:rsidR="005E4C7D">
              <w:t>painéis de informação</w:t>
            </w:r>
            <w:r w:rsidR="00FF3216">
              <w:t xml:space="preserve">; outros </w:t>
            </w:r>
            <w:r w:rsidR="00C175B2">
              <w:t>sistema</w:t>
            </w:r>
            <w:r w:rsidR="00FF3216">
              <w:t>s</w:t>
            </w:r>
            <w:r w:rsidR="00C175B2">
              <w:t xml:space="preserve"> informatizado</w:t>
            </w:r>
            <w:r w:rsidR="00FF3216">
              <w:t>s</w:t>
            </w:r>
            <w:r w:rsidR="00C175B2">
              <w:t xml:space="preserve"> para acompanhamento dos indicadores</w:t>
            </w:r>
            <w:r w:rsidR="00FF3216">
              <w:t xml:space="preserve">. </w:t>
            </w:r>
          </w:p>
        </w:tc>
      </w:tr>
      <w:tr w:rsidR="00C175B2" w14:paraId="24B90D0C" w14:textId="77777777" w:rsidTr="00AC00AD">
        <w:tc>
          <w:tcPr>
            <w:cnfStyle w:val="001000000000" w:firstRow="0" w:lastRow="0" w:firstColumn="1" w:lastColumn="0" w:oddVBand="0" w:evenVBand="0" w:oddHBand="0" w:evenHBand="0" w:firstRowFirstColumn="0" w:firstRowLastColumn="0" w:lastRowFirstColumn="0" w:lastRowLastColumn="0"/>
            <w:tcW w:w="1840" w:type="dxa"/>
            <w:gridSpan w:val="2"/>
            <w:vMerge/>
          </w:tcPr>
          <w:p w14:paraId="69F9194D" w14:textId="77777777" w:rsidR="00C175B2" w:rsidRPr="0049765A" w:rsidRDefault="00C175B2" w:rsidP="00062BAC">
            <w:pPr>
              <w:rPr>
                <w:color w:val="000000" w:themeColor="text1"/>
                <w:sz w:val="18"/>
                <w:szCs w:val="18"/>
              </w:rPr>
            </w:pPr>
          </w:p>
        </w:tc>
        <w:tc>
          <w:tcPr>
            <w:tcW w:w="6881" w:type="dxa"/>
            <w:gridSpan w:val="2"/>
          </w:tcPr>
          <w:p w14:paraId="144C93A4" w14:textId="2814F58E" w:rsidR="00C175B2" w:rsidRDefault="00C175B2" w:rsidP="0089446D">
            <w:pPr>
              <w:pStyle w:val="tabela"/>
              <w:numPr>
                <w:ilvl w:val="0"/>
                <w:numId w:val="10"/>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Rotinas, procedimentos e processos de trabalho estabelecidos para monitora</w:t>
            </w:r>
            <w:r w:rsidR="00163529">
              <w:t>mento contínuo d</w:t>
            </w:r>
            <w:r>
              <w:t>a estratégia</w:t>
            </w:r>
            <w:r w:rsidR="00D0701D">
              <w:t>.</w:t>
            </w:r>
          </w:p>
        </w:tc>
        <w:tc>
          <w:tcPr>
            <w:tcW w:w="6891" w:type="dxa"/>
            <w:gridSpan w:val="2"/>
          </w:tcPr>
          <w:p w14:paraId="58C8A6EF" w14:textId="27E1F831" w:rsidR="00C175B2" w:rsidRDefault="001212E9" w:rsidP="00062BAC">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Unidade de Gestão Estratégica; plano de monitoramento da estratégia</w:t>
            </w:r>
            <w:r w:rsidR="00276317">
              <w:t xml:space="preserve">; </w:t>
            </w:r>
            <w:r w:rsidR="00163529">
              <w:t>p</w:t>
            </w:r>
            <w:r w:rsidR="00276317">
              <w:t>ainéis de informação; outros sistemas informatizados para acompanhamento dos indicadores</w:t>
            </w:r>
          </w:p>
        </w:tc>
      </w:tr>
      <w:tr w:rsidR="00D22B2A" w14:paraId="7AA29C3E" w14:textId="77777777" w:rsidTr="00AC0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gridSpan w:val="2"/>
            <w:vMerge/>
          </w:tcPr>
          <w:p w14:paraId="07195216" w14:textId="77777777" w:rsidR="00D22B2A" w:rsidRPr="0049765A" w:rsidRDefault="00D22B2A" w:rsidP="00062BAC">
            <w:pPr>
              <w:rPr>
                <w:color w:val="000000" w:themeColor="text1"/>
                <w:sz w:val="18"/>
                <w:szCs w:val="18"/>
              </w:rPr>
            </w:pPr>
          </w:p>
        </w:tc>
        <w:tc>
          <w:tcPr>
            <w:tcW w:w="6881" w:type="dxa"/>
            <w:gridSpan w:val="2"/>
          </w:tcPr>
          <w:p w14:paraId="716EC69E" w14:textId="53A62637" w:rsidR="00D22B2A" w:rsidRDefault="00D33CBD" w:rsidP="0089446D">
            <w:pPr>
              <w:pStyle w:val="tabela"/>
              <w:numPr>
                <w:ilvl w:val="0"/>
                <w:numId w:val="10"/>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Processo</w:t>
            </w:r>
            <w:r w:rsidR="002C165F">
              <w:t xml:space="preserve"> de trabalho</w:t>
            </w:r>
            <w:r>
              <w:t xml:space="preserve"> </w:t>
            </w:r>
            <w:r w:rsidR="002C165F">
              <w:t>estabelecido para</w:t>
            </w:r>
            <w:r>
              <w:t xml:space="preserve"> </w:t>
            </w:r>
            <w:r w:rsidR="00163529">
              <w:t>avaliação da estratégia</w:t>
            </w:r>
            <w:r>
              <w:t xml:space="preserve">: periodicidade, participantes, </w:t>
            </w:r>
            <w:r w:rsidR="00163529">
              <w:t>formas de publicação e destinatários dos relatórios de avaliação</w:t>
            </w:r>
            <w:r w:rsidR="00D0701D">
              <w:t>.</w:t>
            </w:r>
            <w:r w:rsidR="00D22B2A" w:rsidRPr="00D22B2A">
              <w:t xml:space="preserve"> </w:t>
            </w:r>
          </w:p>
        </w:tc>
        <w:tc>
          <w:tcPr>
            <w:tcW w:w="6891" w:type="dxa"/>
            <w:gridSpan w:val="2"/>
          </w:tcPr>
          <w:p w14:paraId="41C6972E" w14:textId="67E3D417" w:rsidR="00D22B2A" w:rsidRDefault="00D33CBD" w:rsidP="00062BAC">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Unidade de Gestão Estratégica</w:t>
            </w:r>
            <w:r w:rsidR="005654D0">
              <w:t xml:space="preserve"> (UGE)</w:t>
            </w:r>
            <w:r>
              <w:t xml:space="preserve">; </w:t>
            </w:r>
            <w:r w:rsidR="00276317">
              <w:t>atas de reuniões de avaliação da estratégia</w:t>
            </w:r>
            <w:r w:rsidR="00957922">
              <w:t>; site da organização</w:t>
            </w:r>
          </w:p>
        </w:tc>
      </w:tr>
      <w:tr w:rsidR="0089446D" w:rsidRPr="0049765A" w14:paraId="19E1C629" w14:textId="77777777" w:rsidTr="00AC00AD">
        <w:tc>
          <w:tcPr>
            <w:cnfStyle w:val="001000000000" w:firstRow="0" w:lastRow="0" w:firstColumn="1" w:lastColumn="0" w:oddVBand="0" w:evenVBand="0" w:oddHBand="0" w:evenHBand="0" w:firstRowFirstColumn="0" w:firstRowLastColumn="0" w:lastRowFirstColumn="0" w:lastRowLastColumn="0"/>
            <w:tcW w:w="1840" w:type="dxa"/>
            <w:gridSpan w:val="2"/>
          </w:tcPr>
          <w:p w14:paraId="35FC3859" w14:textId="77777777" w:rsidR="0089446D" w:rsidRPr="0049765A" w:rsidRDefault="0089446D" w:rsidP="00062BAC">
            <w:pPr>
              <w:rPr>
                <w:b w:val="0"/>
                <w:bCs w:val="0"/>
                <w:color w:val="000000" w:themeColor="text1"/>
                <w:sz w:val="18"/>
                <w:szCs w:val="18"/>
              </w:rPr>
            </w:pPr>
            <w:r w:rsidRPr="0049765A">
              <w:rPr>
                <w:color w:val="000000" w:themeColor="text1"/>
                <w:sz w:val="18"/>
                <w:szCs w:val="18"/>
              </w:rPr>
              <w:lastRenderedPageBreak/>
              <w:t>Procedimentos</w:t>
            </w:r>
          </w:p>
        </w:tc>
        <w:tc>
          <w:tcPr>
            <w:tcW w:w="13772" w:type="dxa"/>
            <w:gridSpan w:val="4"/>
          </w:tcPr>
          <w:p w14:paraId="4BB81ABF" w14:textId="19C5A4C2" w:rsidR="009C6BA8" w:rsidRDefault="009C6BA8" w:rsidP="00F003ED">
            <w:pPr>
              <w:pStyle w:val="tabela"/>
              <w:numPr>
                <w:ilvl w:val="0"/>
                <w:numId w:val="107"/>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 xml:space="preserve">Analisar a resposta da organização à questão 2120 do questionário do </w:t>
            </w:r>
            <w:proofErr w:type="spellStart"/>
            <w:r>
              <w:t>iGG</w:t>
            </w:r>
            <w:proofErr w:type="spellEnd"/>
            <w:r>
              <w:t>. Essa questão trata da definição da estratégica, com indicadores e metas. É uma condição para que haja monitoramento da implementação da estratégia. Se a resposta a essa questão for negativa, é provável que a resposta à 2140 também seja. Basta então confirmar com a organização se a situação declarada persiste. Nesse caso, não há necessidade de aprofundar as análises</w:t>
            </w:r>
          </w:p>
          <w:p w14:paraId="17626ED2" w14:textId="1E05486C" w:rsidR="009F5221" w:rsidRDefault="0089446D" w:rsidP="00F003ED">
            <w:pPr>
              <w:pStyle w:val="tabela"/>
              <w:numPr>
                <w:ilvl w:val="0"/>
                <w:numId w:val="107"/>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Verificar se</w:t>
            </w:r>
            <w:r w:rsidR="009F5221">
              <w:t>:</w:t>
            </w:r>
          </w:p>
          <w:p w14:paraId="3B02BA70" w14:textId="61F04D8E" w:rsidR="009F5221" w:rsidRDefault="009F5221" w:rsidP="00F003ED">
            <w:pPr>
              <w:pStyle w:val="tabela"/>
              <w:numPr>
                <w:ilvl w:val="1"/>
                <w:numId w:val="107"/>
              </w:numPr>
              <w:tabs>
                <w:tab w:val="clear" w:pos="290"/>
                <w:tab w:val="left" w:pos="333"/>
              </w:tabs>
              <w:ind w:left="0" w:firstLine="0"/>
              <w:cnfStyle w:val="000000000000" w:firstRow="0" w:lastRow="0" w:firstColumn="0" w:lastColumn="0" w:oddVBand="0" w:evenVBand="0" w:oddHBand="0" w:evenHBand="0" w:firstRowFirstColumn="0" w:firstRowLastColumn="0" w:lastRowFirstColumn="0" w:lastRowLastColumn="0"/>
            </w:pPr>
            <w:r>
              <w:t>h</w:t>
            </w:r>
            <w:r w:rsidR="000F4DF8">
              <w:t xml:space="preserve">á indicadores de eficácia, eficiência e efetividade, com </w:t>
            </w:r>
            <w:r>
              <w:t>os</w:t>
            </w:r>
            <w:r w:rsidR="000F4DF8">
              <w:t xml:space="preserve"> requisitos de implementação</w:t>
            </w:r>
            <w:r>
              <w:t>;</w:t>
            </w:r>
          </w:p>
          <w:p w14:paraId="5ADC37CC" w14:textId="25FD2E27" w:rsidR="00210C7E" w:rsidRDefault="00210C7E" w:rsidP="00F003ED">
            <w:pPr>
              <w:pStyle w:val="tabela"/>
              <w:numPr>
                <w:ilvl w:val="1"/>
                <w:numId w:val="107"/>
              </w:numPr>
              <w:tabs>
                <w:tab w:val="clear" w:pos="290"/>
                <w:tab w:val="left" w:pos="333"/>
              </w:tabs>
              <w:ind w:left="0" w:firstLine="0"/>
              <w:cnfStyle w:val="000000000000" w:firstRow="0" w:lastRow="0" w:firstColumn="0" w:lastColumn="0" w:oddVBand="0" w:evenVBand="0" w:oddHBand="0" w:evenHBand="0" w:firstRowFirstColumn="0" w:firstRowLastColumn="0" w:lastRowFirstColumn="0" w:lastRowLastColumn="0"/>
            </w:pPr>
            <w:r>
              <w:t>os indicadores estão implantados (</w:t>
            </w:r>
            <w:r w:rsidRPr="00210C7E">
              <w:t>há coleta e análise dos dados necessários à medição de desempenho</w:t>
            </w:r>
            <w:r>
              <w:t>);</w:t>
            </w:r>
          </w:p>
          <w:p w14:paraId="3A0001CE" w14:textId="43368CA1" w:rsidR="006B081B" w:rsidRDefault="006B081B" w:rsidP="00F003ED">
            <w:pPr>
              <w:pStyle w:val="tabela"/>
              <w:numPr>
                <w:ilvl w:val="1"/>
                <w:numId w:val="107"/>
              </w:numPr>
              <w:tabs>
                <w:tab w:val="clear" w:pos="290"/>
                <w:tab w:val="left" w:pos="333"/>
              </w:tabs>
              <w:ind w:left="0" w:firstLine="0"/>
              <w:cnfStyle w:val="000000000000" w:firstRow="0" w:lastRow="0" w:firstColumn="0" w:lastColumn="0" w:oddVBand="0" w:evenVBand="0" w:oddHBand="0" w:evenHBand="0" w:firstRowFirstColumn="0" w:firstRowLastColumn="0" w:lastRowFirstColumn="0" w:lastRowLastColumn="0"/>
            </w:pPr>
            <w:r w:rsidRPr="006B081B">
              <w:t xml:space="preserve">há </w:t>
            </w:r>
            <w:r w:rsidR="000F4DF8">
              <w:t xml:space="preserve">rotinas, procedimentos ou processos estabelecidos para </w:t>
            </w:r>
            <w:r w:rsidR="004B701C">
              <w:t xml:space="preserve">monitoramento e </w:t>
            </w:r>
            <w:r w:rsidR="00C84A5F">
              <w:t xml:space="preserve">para a </w:t>
            </w:r>
            <w:r w:rsidR="004B701C">
              <w:t>avaliação d</w:t>
            </w:r>
            <w:r w:rsidR="000F4DF8">
              <w:t xml:space="preserve">a estratégia, com indicação de periodicidade; </w:t>
            </w:r>
            <w:r w:rsidR="004B701C">
              <w:t xml:space="preserve">formas de apresentação </w:t>
            </w:r>
            <w:r w:rsidR="00C84A5F">
              <w:t xml:space="preserve">e comunicação </w:t>
            </w:r>
            <w:r w:rsidR="004B701C">
              <w:t xml:space="preserve">dos resultados; </w:t>
            </w:r>
            <w:r w:rsidR="000F4DF8">
              <w:t>responsáveis pela elaboração dos relatórios</w:t>
            </w:r>
            <w:r w:rsidR="009F5221">
              <w:t>; destinatários da informação;</w:t>
            </w:r>
          </w:p>
          <w:p w14:paraId="6C7D3186" w14:textId="34BD1043" w:rsidR="006B081B" w:rsidRPr="0049765A" w:rsidRDefault="003378F0" w:rsidP="00F003ED">
            <w:pPr>
              <w:pStyle w:val="tabela"/>
              <w:numPr>
                <w:ilvl w:val="1"/>
                <w:numId w:val="107"/>
              </w:numPr>
              <w:tabs>
                <w:tab w:val="clear" w:pos="290"/>
                <w:tab w:val="left" w:pos="333"/>
              </w:tabs>
              <w:ind w:left="0" w:firstLine="0"/>
              <w:cnfStyle w:val="000000000000" w:firstRow="0" w:lastRow="0" w:firstColumn="0" w:lastColumn="0" w:oddVBand="0" w:evenVBand="0" w:oddHBand="0" w:evenHBand="0" w:firstRowFirstColumn="0" w:firstRowLastColumn="0" w:lastRowFirstColumn="0" w:lastRowLastColumn="0"/>
            </w:pPr>
            <w:r>
              <w:t xml:space="preserve">os relatórios de </w:t>
            </w:r>
            <w:r w:rsidR="006425BC">
              <w:t>avaliação</w:t>
            </w:r>
            <w:r>
              <w:t xml:space="preserve"> </w:t>
            </w:r>
            <w:r w:rsidR="00C84A5F">
              <w:t>estão disponíveis</w:t>
            </w:r>
            <w:r w:rsidR="006425BC">
              <w:t xml:space="preserve"> às partes interessadas</w:t>
            </w:r>
            <w:r w:rsidR="002C165F">
              <w:t xml:space="preserve"> internas e externas</w:t>
            </w:r>
            <w:r w:rsidR="008034AF">
              <w:t>.</w:t>
            </w:r>
          </w:p>
        </w:tc>
      </w:tr>
      <w:tr w:rsidR="0089446D" w:rsidRPr="0049765A" w14:paraId="01CF0F18" w14:textId="77777777" w:rsidTr="00AC0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gridSpan w:val="2"/>
          </w:tcPr>
          <w:p w14:paraId="057BDCB4" w14:textId="77777777" w:rsidR="0089446D" w:rsidRPr="0049765A" w:rsidRDefault="0089446D" w:rsidP="00062BAC">
            <w:pPr>
              <w:rPr>
                <w:b w:val="0"/>
                <w:bCs w:val="0"/>
                <w:color w:val="000000" w:themeColor="text1"/>
                <w:sz w:val="18"/>
                <w:szCs w:val="18"/>
              </w:rPr>
            </w:pPr>
            <w:r w:rsidRPr="0049765A">
              <w:rPr>
                <w:color w:val="000000" w:themeColor="text1"/>
                <w:sz w:val="18"/>
                <w:szCs w:val="18"/>
              </w:rPr>
              <w:t>O que a análise vai permitir dizer</w:t>
            </w:r>
          </w:p>
        </w:tc>
        <w:tc>
          <w:tcPr>
            <w:tcW w:w="13772" w:type="dxa"/>
            <w:gridSpan w:val="4"/>
          </w:tcPr>
          <w:p w14:paraId="03F2C20E" w14:textId="6C30D86B" w:rsidR="00390449" w:rsidRDefault="003E25CC" w:rsidP="00062BAC">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Se </w:t>
            </w:r>
            <w:r w:rsidR="00390449">
              <w:t xml:space="preserve">os indicadores definidos possuem os requisitos mínimos para avaliar eficácia e efetividade da estratégia, e eficiência </w:t>
            </w:r>
            <w:r w:rsidR="00390449" w:rsidRPr="00390449">
              <w:t>dos principais processos pelos quais a estratégia é implementada</w:t>
            </w:r>
            <w:r w:rsidR="00390449">
              <w:t>;</w:t>
            </w:r>
          </w:p>
          <w:p w14:paraId="28EB7829" w14:textId="42F3E678" w:rsidR="007C6A8A" w:rsidRDefault="007C6A8A" w:rsidP="00062BAC">
            <w:pPr>
              <w:pStyle w:val="tabela3"/>
              <w:ind w:left="0" w:firstLine="0"/>
              <w:cnfStyle w:val="000000100000" w:firstRow="0" w:lastRow="0" w:firstColumn="0" w:lastColumn="0" w:oddVBand="0" w:evenVBand="0" w:oddHBand="1" w:evenHBand="0" w:firstRowFirstColumn="0" w:firstRowLastColumn="0" w:lastRowFirstColumn="0" w:lastRowLastColumn="0"/>
            </w:pPr>
            <w:r>
              <w:t>Se os indicadores estão implantados;</w:t>
            </w:r>
          </w:p>
          <w:p w14:paraId="3C388742" w14:textId="01BF98D6" w:rsidR="003E25CC" w:rsidRDefault="00390449" w:rsidP="00062BAC">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Se </w:t>
            </w:r>
            <w:r w:rsidR="003E25CC">
              <w:t xml:space="preserve">há rotinas, procedimentos ou processos estabelecidos para </w:t>
            </w:r>
            <w:r>
              <w:t>monitorar a implementação da estratégia organizacional</w:t>
            </w:r>
            <w:r w:rsidR="003E25CC">
              <w:t>;</w:t>
            </w:r>
          </w:p>
          <w:p w14:paraId="05DCB309" w14:textId="03513CDE" w:rsidR="003E25CC" w:rsidRDefault="003E25CC" w:rsidP="00062BAC">
            <w:pPr>
              <w:pStyle w:val="tabela3"/>
              <w:ind w:left="0" w:firstLine="0"/>
              <w:cnfStyle w:val="000000100000" w:firstRow="0" w:lastRow="0" w:firstColumn="0" w:lastColumn="0" w:oddVBand="0" w:evenVBand="0" w:oddHBand="1" w:evenHBand="0" w:firstRowFirstColumn="0" w:firstRowLastColumn="0" w:lastRowFirstColumn="0" w:lastRowLastColumn="0"/>
            </w:pPr>
            <w:r>
              <w:t>Se</w:t>
            </w:r>
            <w:r w:rsidR="00390449">
              <w:t xml:space="preserve"> os resultados do monitoramento são utilizados para avaliar a estratégia;</w:t>
            </w:r>
          </w:p>
          <w:p w14:paraId="6FB4AFF4" w14:textId="64622A0C" w:rsidR="003E25CC" w:rsidRPr="0049765A" w:rsidRDefault="00390449" w:rsidP="00390449">
            <w:pPr>
              <w:pStyle w:val="tabela3"/>
              <w:ind w:left="0" w:firstLine="0"/>
              <w:cnfStyle w:val="000000100000" w:firstRow="0" w:lastRow="0" w:firstColumn="0" w:lastColumn="0" w:oddVBand="0" w:evenVBand="0" w:oddHBand="1" w:evenHBand="0" w:firstRowFirstColumn="0" w:firstRowLastColumn="0" w:lastRowFirstColumn="0" w:lastRowLastColumn="0"/>
            </w:pPr>
            <w:r>
              <w:t>Se os relatórios de avaliação da estratégia estão disponíveis às partes interessadas internas e externas.</w:t>
            </w:r>
          </w:p>
        </w:tc>
      </w:tr>
      <w:tr w:rsidR="0089446D" w:rsidRPr="0049765A" w14:paraId="52EB557F" w14:textId="77777777" w:rsidTr="00AC00AD">
        <w:tc>
          <w:tcPr>
            <w:cnfStyle w:val="001000000000" w:firstRow="0" w:lastRow="0" w:firstColumn="1" w:lastColumn="0" w:oddVBand="0" w:evenVBand="0" w:oddHBand="0" w:evenHBand="0" w:firstRowFirstColumn="0" w:firstRowLastColumn="0" w:lastRowFirstColumn="0" w:lastRowLastColumn="0"/>
            <w:tcW w:w="15612" w:type="dxa"/>
            <w:gridSpan w:val="6"/>
          </w:tcPr>
          <w:p w14:paraId="7F82AB1C" w14:textId="77777777" w:rsidR="0089446D" w:rsidRPr="0049765A" w:rsidRDefault="0089446D" w:rsidP="00062BAC">
            <w:pPr>
              <w:rPr>
                <w:bCs w:val="0"/>
                <w:sz w:val="20"/>
                <w:szCs w:val="20"/>
              </w:rPr>
            </w:pPr>
            <w:r w:rsidRPr="0049765A">
              <w:rPr>
                <w:bCs w:val="0"/>
                <w:sz w:val="20"/>
                <w:szCs w:val="20"/>
              </w:rPr>
              <w:t>Possíveis achados</w:t>
            </w:r>
          </w:p>
        </w:tc>
      </w:tr>
      <w:tr w:rsidR="0089446D" w:rsidRPr="00A51B7C" w14:paraId="39F4AD22" w14:textId="77777777" w:rsidTr="00AC0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gridSpan w:val="2"/>
          </w:tcPr>
          <w:p w14:paraId="293BD183" w14:textId="77777777" w:rsidR="0089446D" w:rsidRPr="0049765A" w:rsidRDefault="0089446D" w:rsidP="00062BAC">
            <w:pPr>
              <w:rPr>
                <w:b w:val="0"/>
                <w:bCs w:val="0"/>
                <w:color w:val="000000" w:themeColor="text1"/>
                <w:sz w:val="18"/>
                <w:szCs w:val="18"/>
              </w:rPr>
            </w:pPr>
            <w:r w:rsidRPr="0049765A">
              <w:rPr>
                <w:color w:val="000000" w:themeColor="text1"/>
                <w:sz w:val="18"/>
                <w:szCs w:val="18"/>
              </w:rPr>
              <w:t xml:space="preserve">Eventos de risco </w:t>
            </w:r>
          </w:p>
        </w:tc>
        <w:tc>
          <w:tcPr>
            <w:tcW w:w="13772" w:type="dxa"/>
            <w:gridSpan w:val="4"/>
          </w:tcPr>
          <w:p w14:paraId="031F949F" w14:textId="4CD0FE5B" w:rsidR="00A30DDA" w:rsidRDefault="00A30DDA" w:rsidP="00A30DDA">
            <w:pPr>
              <w:pStyle w:val="tabela3"/>
              <w:ind w:left="0" w:firstLine="0"/>
              <w:cnfStyle w:val="000000100000" w:firstRow="0" w:lastRow="0" w:firstColumn="0" w:lastColumn="0" w:oddVBand="0" w:evenVBand="0" w:oddHBand="1" w:evenHBand="0" w:firstRowFirstColumn="0" w:firstRowLastColumn="0" w:lastRowFirstColumn="0" w:lastRowLastColumn="0"/>
            </w:pPr>
            <w:r>
              <w:t>Ausência/deficiência de indicadores para medir o progresso do alcance dos objetivos estratégicos (não foram definidos os requisitos necessários à implantação desses indicadores);</w:t>
            </w:r>
          </w:p>
          <w:p w14:paraId="08BAC12E" w14:textId="7BC8DDAB" w:rsidR="00C12857" w:rsidRDefault="00C12857" w:rsidP="00A30DDA">
            <w:pPr>
              <w:pStyle w:val="tabela3"/>
              <w:ind w:left="0" w:firstLine="0"/>
              <w:cnfStyle w:val="000000100000" w:firstRow="0" w:lastRow="0" w:firstColumn="0" w:lastColumn="0" w:oddVBand="0" w:evenVBand="0" w:oddHBand="1" w:evenHBand="0" w:firstRowFirstColumn="0" w:firstRowLastColumn="0" w:lastRowFirstColumn="0" w:lastRowLastColumn="0"/>
            </w:pPr>
            <w:r>
              <w:t>Indicadores foram definidos e possuem requisitos mínimos de implantação, mas não foram implantados (não há rotinas de monitoramento);</w:t>
            </w:r>
          </w:p>
          <w:p w14:paraId="7F8C644D" w14:textId="4BD59A82" w:rsidR="0089446D" w:rsidRDefault="005654D0" w:rsidP="00062BAC">
            <w:pPr>
              <w:pStyle w:val="tabela3"/>
              <w:ind w:left="0" w:firstLine="0"/>
              <w:cnfStyle w:val="000000100000" w:firstRow="0" w:lastRow="0" w:firstColumn="0" w:lastColumn="0" w:oddVBand="0" w:evenVBand="0" w:oddHBand="1" w:evenHBand="0" w:firstRowFirstColumn="0" w:firstRowLastColumn="0" w:lastRowFirstColumn="0" w:lastRowLastColumn="0"/>
            </w:pPr>
            <w:r>
              <w:t>Monitoramento da estratégia</w:t>
            </w:r>
            <w:r w:rsidR="001425F9">
              <w:t xml:space="preserve"> planejado e</w:t>
            </w:r>
            <w:r>
              <w:t xml:space="preserve"> executado pela UGE, sem participação d</w:t>
            </w:r>
            <w:r w:rsidR="001425F9">
              <w:t>e representantes das</w:t>
            </w:r>
            <w:r>
              <w:t xml:space="preserve"> demais unidades organizacionais;</w:t>
            </w:r>
          </w:p>
          <w:p w14:paraId="62BC0E70" w14:textId="5D4D6FA4" w:rsidR="0019592F" w:rsidRDefault="00BE5F5A" w:rsidP="00062BAC">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Informações </w:t>
            </w:r>
            <w:r w:rsidR="003B3382">
              <w:t>do monitoramento não são comunicadas às instâncias competentes para viabilizar a correção de desvios</w:t>
            </w:r>
            <w:r w:rsidR="0010089B">
              <w:t xml:space="preserve"> ou não são comunicadas de forma tempestiva</w:t>
            </w:r>
            <w:r w:rsidR="001425F9">
              <w:t xml:space="preserve"> (p. ex.: Poder Executivo prevê relatórios gerenciais mensais aos níveis tático e operacional)</w:t>
            </w:r>
            <w:r>
              <w:t>;</w:t>
            </w:r>
          </w:p>
          <w:p w14:paraId="3733096A" w14:textId="052671DC" w:rsidR="00A30DDA" w:rsidRDefault="00A30DDA" w:rsidP="00062BAC">
            <w:pPr>
              <w:pStyle w:val="tabela3"/>
              <w:ind w:left="0" w:firstLine="0"/>
              <w:cnfStyle w:val="000000100000" w:firstRow="0" w:lastRow="0" w:firstColumn="0" w:lastColumn="0" w:oddVBand="0" w:evenVBand="0" w:oddHBand="1" w:evenHBand="0" w:firstRowFirstColumn="0" w:firstRowLastColumn="0" w:lastRowFirstColumn="0" w:lastRowLastColumn="0"/>
            </w:pPr>
            <w:r>
              <w:t>Periodicidade das reuniões de avaliação da estratégia (</w:t>
            </w:r>
            <w:proofErr w:type="spellStart"/>
            <w:r>
              <w:t>RAE</w:t>
            </w:r>
            <w:r w:rsidR="00EF55BD">
              <w:t>s</w:t>
            </w:r>
            <w:proofErr w:type="spellEnd"/>
            <w:r>
              <w:t>) inadequada para o</w:t>
            </w:r>
            <w:r w:rsidR="000F4BBD">
              <w:t xml:space="preserve"> </w:t>
            </w:r>
            <w:r>
              <w:t xml:space="preserve">acompanhamento </w:t>
            </w:r>
            <w:r w:rsidR="00FF774A">
              <w:t>efetivo</w:t>
            </w:r>
            <w:r>
              <w:t xml:space="preserve"> (p. ex.: Poder Executivo prevê reuniões trimestrais; Poder Judiciário prevê </w:t>
            </w:r>
            <w:proofErr w:type="spellStart"/>
            <w:r>
              <w:t>RAEs</w:t>
            </w:r>
            <w:proofErr w:type="spellEnd"/>
            <w:r>
              <w:t xml:space="preserve"> quadrimestrais);</w:t>
            </w:r>
          </w:p>
          <w:p w14:paraId="16D9BB57" w14:textId="730998AB" w:rsidR="00BE5F5A" w:rsidRPr="00A51B7C" w:rsidRDefault="00BE5F5A" w:rsidP="00062BAC">
            <w:pPr>
              <w:pStyle w:val="tabela3"/>
              <w:ind w:left="0" w:firstLine="0"/>
              <w:cnfStyle w:val="000000100000" w:firstRow="0" w:lastRow="0" w:firstColumn="0" w:lastColumn="0" w:oddVBand="0" w:evenVBand="0" w:oddHBand="1" w:evenHBand="0" w:firstRowFirstColumn="0" w:firstRowLastColumn="0" w:lastRowFirstColumn="0" w:lastRowLastColumn="0"/>
            </w:pPr>
            <w:r>
              <w:t>R</w:t>
            </w:r>
            <w:r w:rsidRPr="00BE5F5A">
              <w:t>elatório</w:t>
            </w:r>
            <w:r>
              <w:t>s</w:t>
            </w:r>
            <w:r w:rsidRPr="00BE5F5A">
              <w:t xml:space="preserve"> de acompanhamento do plano estratégico organizacional</w:t>
            </w:r>
            <w:r>
              <w:t xml:space="preserve"> não disponíveis às partes interessadas</w:t>
            </w:r>
            <w:r w:rsidR="002F46D3">
              <w:t>.</w:t>
            </w:r>
          </w:p>
        </w:tc>
      </w:tr>
      <w:tr w:rsidR="0089446D" w:rsidRPr="0049765A" w14:paraId="2519126C" w14:textId="77777777" w:rsidTr="00AC00AD">
        <w:tc>
          <w:tcPr>
            <w:cnfStyle w:val="001000000000" w:firstRow="0" w:lastRow="0" w:firstColumn="1" w:lastColumn="0" w:oddVBand="0" w:evenVBand="0" w:oddHBand="0" w:evenHBand="0" w:firstRowFirstColumn="0" w:firstRowLastColumn="0" w:lastRowFirstColumn="0" w:lastRowLastColumn="0"/>
            <w:tcW w:w="1840" w:type="dxa"/>
            <w:gridSpan w:val="2"/>
          </w:tcPr>
          <w:p w14:paraId="7AA2B17D" w14:textId="77777777" w:rsidR="0089446D" w:rsidRPr="0049765A" w:rsidRDefault="0089446D" w:rsidP="00062BAC">
            <w:pPr>
              <w:rPr>
                <w:b w:val="0"/>
                <w:bCs w:val="0"/>
                <w:color w:val="000000" w:themeColor="text1"/>
                <w:sz w:val="18"/>
                <w:szCs w:val="18"/>
              </w:rPr>
            </w:pPr>
            <w:r w:rsidRPr="0049765A">
              <w:rPr>
                <w:color w:val="000000" w:themeColor="text1"/>
                <w:sz w:val="18"/>
                <w:szCs w:val="18"/>
              </w:rPr>
              <w:t>Causas</w:t>
            </w:r>
          </w:p>
        </w:tc>
        <w:tc>
          <w:tcPr>
            <w:tcW w:w="13772" w:type="dxa"/>
            <w:gridSpan w:val="4"/>
          </w:tcPr>
          <w:p w14:paraId="4E7FF4D5" w14:textId="77777777" w:rsidR="0089446D" w:rsidRDefault="0089446D" w:rsidP="00062BAC">
            <w:pPr>
              <w:pStyle w:val="tabela3"/>
              <w:ind w:left="0" w:firstLine="0"/>
              <w:cnfStyle w:val="000000000000" w:firstRow="0" w:lastRow="0" w:firstColumn="0" w:lastColumn="0" w:oddVBand="0" w:evenVBand="0" w:oddHBand="0" w:evenHBand="0" w:firstRowFirstColumn="0" w:firstRowLastColumn="0" w:lastRowFirstColumn="0" w:lastRowLastColumn="0"/>
              <w:rPr>
                <w:bCs w:val="0"/>
              </w:rPr>
            </w:pPr>
            <w:r>
              <w:t>Processo de planejamento estratégico visto como burocrático e sem utilidade prática;</w:t>
            </w:r>
          </w:p>
          <w:p w14:paraId="443FE5E1" w14:textId="54934A4C" w:rsidR="0089446D" w:rsidRDefault="00DB0C2A" w:rsidP="00062BAC">
            <w:pPr>
              <w:pStyle w:val="tabela3"/>
              <w:ind w:left="0" w:firstLine="0"/>
              <w:cnfStyle w:val="000000000000" w:firstRow="0" w:lastRow="0" w:firstColumn="0" w:lastColumn="0" w:oddVBand="0" w:evenVBand="0" w:oddHBand="0" w:evenHBand="0" w:firstRowFirstColumn="0" w:firstRowLastColumn="0" w:lastRowFirstColumn="0" w:lastRowLastColumn="0"/>
            </w:pPr>
            <w:r>
              <w:t>Baixo nível de automa</w:t>
            </w:r>
            <w:r w:rsidR="00AF3E89">
              <w:t>tização</w:t>
            </w:r>
            <w:r>
              <w:t xml:space="preserve"> das rotinas de monitoramento</w:t>
            </w:r>
            <w:r w:rsidR="0089446D">
              <w:t>;</w:t>
            </w:r>
          </w:p>
          <w:p w14:paraId="6262C306" w14:textId="77777777" w:rsidR="0089446D" w:rsidRPr="00452A12" w:rsidRDefault="0089446D" w:rsidP="00062BAC">
            <w:pPr>
              <w:pStyle w:val="tabela3"/>
              <w:ind w:left="0" w:firstLine="0"/>
              <w:cnfStyle w:val="000000000000" w:firstRow="0" w:lastRow="0" w:firstColumn="0" w:lastColumn="0" w:oddVBand="0" w:evenVBand="0" w:oddHBand="0" w:evenHBand="0" w:firstRowFirstColumn="0" w:firstRowLastColumn="0" w:lastRowFirstColumn="0" w:lastRowLastColumn="0"/>
            </w:pPr>
            <w:r>
              <w:t>Falta de</w:t>
            </w:r>
            <w:r w:rsidRPr="00D17A6E">
              <w:t xml:space="preserve"> clareza na codificação e na comunicação da estratégia </w:t>
            </w:r>
            <w:r>
              <w:t>organizacional;</w:t>
            </w:r>
          </w:p>
          <w:p w14:paraId="3DEFB265" w14:textId="77777777" w:rsidR="002F5F3A" w:rsidRDefault="002F5F3A" w:rsidP="002F5F3A">
            <w:pPr>
              <w:pStyle w:val="tabela3"/>
              <w:ind w:left="0" w:firstLine="0"/>
              <w:cnfStyle w:val="000000000000" w:firstRow="0" w:lastRow="0" w:firstColumn="0" w:lastColumn="0" w:oddVBand="0" w:evenVBand="0" w:oddHBand="0" w:evenHBand="0" w:firstRowFirstColumn="0" w:firstRowLastColumn="0" w:lastRowFirstColumn="0" w:lastRowLastColumn="0"/>
            </w:pPr>
            <w:r>
              <w:t>Desenvolvimento de cultura que inibe a transparência e participação social;</w:t>
            </w:r>
          </w:p>
          <w:p w14:paraId="01E0B8AA" w14:textId="6C4E9EE7" w:rsidR="0089446D" w:rsidRPr="0049765A" w:rsidRDefault="005C0202" w:rsidP="00095D26">
            <w:pPr>
              <w:pStyle w:val="tabela3"/>
              <w:ind w:left="0" w:firstLine="0"/>
              <w:cnfStyle w:val="000000000000" w:firstRow="0" w:lastRow="0" w:firstColumn="0" w:lastColumn="0" w:oddVBand="0" w:evenVBand="0" w:oddHBand="0" w:evenHBand="0" w:firstRowFirstColumn="0" w:firstRowLastColumn="0" w:lastRowFirstColumn="0" w:lastRowLastColumn="0"/>
            </w:pPr>
            <w:r>
              <w:t>Baixo nível de engajamento d</w:t>
            </w:r>
            <w:r w:rsidR="00095D26">
              <w:t>a</w:t>
            </w:r>
            <w:r>
              <w:t xml:space="preserve"> liderança e </w:t>
            </w:r>
            <w:r w:rsidR="00095D26">
              <w:t xml:space="preserve">dos </w:t>
            </w:r>
            <w:r>
              <w:t>g</w:t>
            </w:r>
            <w:r w:rsidR="00135B26">
              <w:t xml:space="preserve">estores </w:t>
            </w:r>
            <w:r>
              <w:t xml:space="preserve">com </w:t>
            </w:r>
            <w:r w:rsidR="00095D26">
              <w:t>o processo de gestão estratégica</w:t>
            </w:r>
            <w:r w:rsidR="000F0BD7">
              <w:t>.</w:t>
            </w:r>
          </w:p>
        </w:tc>
      </w:tr>
      <w:tr w:rsidR="0089446D" w:rsidRPr="0049765A" w14:paraId="4ECE1AFF" w14:textId="77777777" w:rsidTr="00AC0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0" w:type="dxa"/>
            <w:gridSpan w:val="2"/>
          </w:tcPr>
          <w:p w14:paraId="4DE489B6" w14:textId="77777777" w:rsidR="0089446D" w:rsidRPr="0049765A" w:rsidRDefault="0089446D" w:rsidP="00062BAC">
            <w:pPr>
              <w:rPr>
                <w:b w:val="0"/>
                <w:bCs w:val="0"/>
                <w:color w:val="000000" w:themeColor="text1"/>
                <w:sz w:val="18"/>
                <w:szCs w:val="18"/>
              </w:rPr>
            </w:pPr>
            <w:r w:rsidRPr="0049765A">
              <w:rPr>
                <w:color w:val="000000" w:themeColor="text1"/>
                <w:sz w:val="18"/>
                <w:szCs w:val="18"/>
              </w:rPr>
              <w:t>Efeitos</w:t>
            </w:r>
          </w:p>
        </w:tc>
        <w:tc>
          <w:tcPr>
            <w:tcW w:w="13772" w:type="dxa"/>
            <w:gridSpan w:val="4"/>
          </w:tcPr>
          <w:p w14:paraId="041ED1C3" w14:textId="60A192ED" w:rsidR="0089446D" w:rsidRDefault="0089446D" w:rsidP="00062BAC">
            <w:pPr>
              <w:pStyle w:val="tabela3"/>
              <w:ind w:left="0" w:firstLine="0"/>
              <w:cnfStyle w:val="000000100000" w:firstRow="0" w:lastRow="0" w:firstColumn="0" w:lastColumn="0" w:oddVBand="0" w:evenVBand="0" w:oddHBand="1" w:evenHBand="0" w:firstRowFirstColumn="0" w:firstRowLastColumn="0" w:lastRowFirstColumn="0" w:lastRowLastColumn="0"/>
            </w:pPr>
            <w:r>
              <w:t>Baixa</w:t>
            </w:r>
            <w:r w:rsidRPr="00D17A6E">
              <w:t xml:space="preserve"> capacidade de identificar desvios na implementação da estratégia </w:t>
            </w:r>
            <w:r>
              <w:t xml:space="preserve">organizacional </w:t>
            </w:r>
            <w:r w:rsidRPr="00D17A6E">
              <w:t>ou necessidades de mudança da estratégia</w:t>
            </w:r>
            <w:r>
              <w:t>;</w:t>
            </w:r>
          </w:p>
          <w:p w14:paraId="318E688A" w14:textId="2FBAFCE0" w:rsidR="005C0202" w:rsidRDefault="005C0202" w:rsidP="00062BAC">
            <w:pPr>
              <w:pStyle w:val="tabela3"/>
              <w:ind w:left="0" w:firstLine="0"/>
              <w:cnfStyle w:val="000000100000" w:firstRow="0" w:lastRow="0" w:firstColumn="0" w:lastColumn="0" w:oddVBand="0" w:evenVBand="0" w:oddHBand="1" w:evenHBand="0" w:firstRowFirstColumn="0" w:firstRowLastColumn="0" w:lastRowFirstColumn="0" w:lastRowLastColumn="0"/>
            </w:pPr>
            <w:r>
              <w:t>Desconhecimento acerca do desempenho organizacional;</w:t>
            </w:r>
          </w:p>
          <w:p w14:paraId="08478BF1" w14:textId="49FD9629" w:rsidR="002F5F3A" w:rsidRDefault="002F5F3A" w:rsidP="002F5F3A">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Restrição à </w:t>
            </w:r>
            <w:proofErr w:type="spellStart"/>
            <w:r w:rsidR="0002434F">
              <w:rPr>
                <w:i/>
                <w:iCs/>
              </w:rPr>
              <w:t>a</w:t>
            </w:r>
            <w:r w:rsidR="00ED2338">
              <w:rPr>
                <w:i/>
                <w:iCs/>
              </w:rPr>
              <w:t>ccountability</w:t>
            </w:r>
            <w:proofErr w:type="spellEnd"/>
            <w:r>
              <w:t xml:space="preserve"> e transparência da organização;</w:t>
            </w:r>
          </w:p>
          <w:p w14:paraId="38D7AC92" w14:textId="75416B8A" w:rsidR="0089446D" w:rsidRDefault="0089446D" w:rsidP="00062BAC">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Baixa capacidade de </w:t>
            </w:r>
            <w:r w:rsidR="001118F4">
              <w:t>entregar resultados pretendidos pelas</w:t>
            </w:r>
            <w:r>
              <w:t xml:space="preserve"> partes interessadas;</w:t>
            </w:r>
          </w:p>
          <w:p w14:paraId="2093D142" w14:textId="3FF5EC1E" w:rsidR="0089446D" w:rsidRDefault="0089446D" w:rsidP="00062BAC">
            <w:pPr>
              <w:pStyle w:val="tabela3"/>
              <w:ind w:left="0" w:firstLine="0"/>
              <w:cnfStyle w:val="000000100000" w:firstRow="0" w:lastRow="0" w:firstColumn="0" w:lastColumn="0" w:oddVBand="0" w:evenVBand="0" w:oddHBand="1" w:evenHBand="0" w:firstRowFirstColumn="0" w:firstRowLastColumn="0" w:lastRowFirstColumn="0" w:lastRowLastColumn="0"/>
            </w:pPr>
            <w:r>
              <w:t>Dano à imagem, reputação e credibilidade da organização</w:t>
            </w:r>
            <w:r w:rsidR="001354C5">
              <w:t>;</w:t>
            </w:r>
          </w:p>
          <w:p w14:paraId="45043E12" w14:textId="11C5E3C7" w:rsidR="001354C5" w:rsidRPr="0049765A" w:rsidRDefault="001354C5" w:rsidP="00062BAC">
            <w:pPr>
              <w:pStyle w:val="tabela3"/>
              <w:ind w:left="0" w:firstLine="0"/>
              <w:cnfStyle w:val="000000100000" w:firstRow="0" w:lastRow="0" w:firstColumn="0" w:lastColumn="0" w:oddVBand="0" w:evenVBand="0" w:oddHBand="1" w:evenHBand="0" w:firstRowFirstColumn="0" w:firstRowLastColumn="0" w:lastRowFirstColumn="0" w:lastRowLastColumn="0"/>
            </w:pPr>
            <w:r>
              <w:t>Não identificação de necessidades de realocação de recursos para alcance dos resultados esperados.</w:t>
            </w:r>
          </w:p>
        </w:tc>
      </w:tr>
    </w:tbl>
    <w:p w14:paraId="65259CB3" w14:textId="6EF9624E" w:rsidR="0089446D" w:rsidRDefault="0089446D" w:rsidP="00435DE5"/>
    <w:p w14:paraId="703D3E06" w14:textId="77777777" w:rsidR="0089446D" w:rsidRPr="0049765A" w:rsidRDefault="0089446D" w:rsidP="00435DE5"/>
    <w:tbl>
      <w:tblPr>
        <w:tblStyle w:val="TabeladeGrade5Escura-nfase1"/>
        <w:tblW w:w="15612" w:type="dxa"/>
        <w:tblInd w:w="-2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0"/>
        <w:gridCol w:w="1823"/>
        <w:gridCol w:w="19"/>
        <w:gridCol w:w="6"/>
        <w:gridCol w:w="6855"/>
        <w:gridCol w:w="6890"/>
        <w:gridCol w:w="9"/>
      </w:tblGrid>
      <w:tr w:rsidR="00052354" w:rsidRPr="0049765A" w14:paraId="01FDF14E" w14:textId="77777777" w:rsidTr="00AC00AD">
        <w:trPr>
          <w:gridBefore w:val="1"/>
          <w:cnfStyle w:val="100000000000" w:firstRow="1" w:lastRow="0" w:firstColumn="0" w:lastColumn="0" w:oddVBand="0" w:evenVBand="0" w:oddHBand="0"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5602" w:type="dxa"/>
            <w:gridSpan w:val="6"/>
            <w:tcBorders>
              <w:top w:val="none" w:sz="0" w:space="0" w:color="auto"/>
              <w:left w:val="none" w:sz="0" w:space="0" w:color="auto"/>
              <w:right w:val="none" w:sz="0" w:space="0" w:color="auto"/>
            </w:tcBorders>
          </w:tcPr>
          <w:p w14:paraId="4076B1F8" w14:textId="77777777" w:rsidR="00052354" w:rsidRDefault="00052354" w:rsidP="00725453">
            <w:pPr>
              <w:jc w:val="center"/>
              <w:rPr>
                <w:b w:val="0"/>
                <w:sz w:val="28"/>
                <w:szCs w:val="28"/>
              </w:rPr>
            </w:pPr>
            <w:r w:rsidRPr="0049765A">
              <w:rPr>
                <w:bCs w:val="0"/>
                <w:sz w:val="28"/>
                <w:szCs w:val="28"/>
              </w:rPr>
              <w:t>PRÁTICA 2150: A liderança monitora o desempenho das funções de gestão?</w:t>
            </w:r>
          </w:p>
          <w:p w14:paraId="2470446E" w14:textId="24963D74" w:rsidR="002E26D2" w:rsidRPr="0049765A" w:rsidRDefault="002E26D2" w:rsidP="002E26D2">
            <w:pPr>
              <w:rPr>
                <w:bCs w:val="0"/>
                <w:sz w:val="28"/>
                <w:szCs w:val="28"/>
              </w:rPr>
            </w:pPr>
            <w:r w:rsidRPr="0049765A">
              <w:rPr>
                <w:bCs w:val="0"/>
                <w:sz w:val="18"/>
                <w:szCs w:val="18"/>
              </w:rPr>
              <w:t>*</w:t>
            </w:r>
            <w:r w:rsidRPr="0049765A">
              <w:rPr>
                <w:bCs w:val="0"/>
                <w:sz w:val="18"/>
                <w:szCs w:val="18"/>
                <w:u w:val="single"/>
              </w:rPr>
              <w:t>Observação</w:t>
            </w:r>
            <w:r w:rsidRPr="0049765A">
              <w:rPr>
                <w:bCs w:val="0"/>
                <w:sz w:val="18"/>
                <w:szCs w:val="18"/>
              </w:rPr>
              <w:t xml:space="preserve">: </w:t>
            </w:r>
            <w:r w:rsidRPr="00A12E07">
              <w:rPr>
                <w:bCs w:val="0"/>
                <w:sz w:val="18"/>
                <w:szCs w:val="18"/>
              </w:rPr>
              <w:t>as análises podem ser feitas também por área (TI, contratações e pessoas)</w:t>
            </w:r>
            <w:r>
              <w:rPr>
                <w:bCs w:val="0"/>
                <w:sz w:val="18"/>
                <w:szCs w:val="18"/>
              </w:rPr>
              <w:t>, basta acessar as</w:t>
            </w:r>
            <w:r w:rsidRPr="00A12E07">
              <w:rPr>
                <w:bCs w:val="0"/>
                <w:sz w:val="18"/>
                <w:szCs w:val="18"/>
              </w:rPr>
              <w:t xml:space="preserve"> matrizes </w:t>
            </w:r>
            <w:r>
              <w:rPr>
                <w:bCs w:val="0"/>
                <w:sz w:val="18"/>
                <w:szCs w:val="18"/>
              </w:rPr>
              <w:t>que</w:t>
            </w:r>
            <w:r w:rsidRPr="00A12E07">
              <w:rPr>
                <w:bCs w:val="0"/>
                <w:sz w:val="18"/>
                <w:szCs w:val="18"/>
              </w:rPr>
              <w:t xml:space="preserve"> estão no grupo de cada área.</w:t>
            </w:r>
          </w:p>
        </w:tc>
      </w:tr>
      <w:tr w:rsidR="00052354" w:rsidRPr="0049765A" w14:paraId="6A4191BC"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5602" w:type="dxa"/>
            <w:gridSpan w:val="6"/>
            <w:tcBorders>
              <w:left w:val="none" w:sz="0" w:space="0" w:color="auto"/>
            </w:tcBorders>
          </w:tcPr>
          <w:p w14:paraId="061EE4F0" w14:textId="77777777" w:rsidR="00052354" w:rsidRPr="0049765A" w:rsidRDefault="00052354" w:rsidP="00725453">
            <w:pPr>
              <w:rPr>
                <w:bCs w:val="0"/>
                <w:sz w:val="20"/>
                <w:szCs w:val="20"/>
              </w:rPr>
            </w:pPr>
            <w:r w:rsidRPr="0049765A">
              <w:rPr>
                <w:bCs w:val="0"/>
                <w:sz w:val="20"/>
                <w:szCs w:val="20"/>
              </w:rPr>
              <w:t>Conteúdo da prática</w:t>
            </w:r>
          </w:p>
        </w:tc>
      </w:tr>
      <w:tr w:rsidR="00934670" w:rsidRPr="0049765A" w14:paraId="2A8DCBC8" w14:textId="77777777" w:rsidTr="00AC00AD">
        <w:trPr>
          <w:gridBefore w:val="1"/>
          <w:wBefore w:w="10" w:type="dxa"/>
        </w:trPr>
        <w:tc>
          <w:tcPr>
            <w:cnfStyle w:val="001000000000" w:firstRow="0" w:lastRow="0" w:firstColumn="1" w:lastColumn="0" w:oddVBand="0" w:evenVBand="0" w:oddHBand="0" w:evenHBand="0" w:firstRowFirstColumn="0" w:firstRowLastColumn="0" w:lastRowFirstColumn="0" w:lastRowLastColumn="0"/>
            <w:tcW w:w="1842" w:type="dxa"/>
            <w:gridSpan w:val="2"/>
          </w:tcPr>
          <w:p w14:paraId="7080B782" w14:textId="4CB07468" w:rsidR="00934670" w:rsidRPr="0049765A" w:rsidRDefault="00934670" w:rsidP="00934670">
            <w:pPr>
              <w:spacing w:before="60" w:after="60"/>
              <w:rPr>
                <w:color w:val="000000" w:themeColor="text1"/>
                <w:sz w:val="18"/>
                <w:szCs w:val="18"/>
              </w:rPr>
            </w:pPr>
            <w:r w:rsidRPr="0049765A">
              <w:rPr>
                <w:color w:val="000000" w:themeColor="text1"/>
                <w:sz w:val="18"/>
                <w:szCs w:val="18"/>
              </w:rPr>
              <w:t xml:space="preserve">Esclarecimentos </w:t>
            </w:r>
          </w:p>
        </w:tc>
        <w:tc>
          <w:tcPr>
            <w:tcW w:w="13760" w:type="dxa"/>
            <w:gridSpan w:val="4"/>
          </w:tcPr>
          <w:p w14:paraId="150CE3D9" w14:textId="052048D1" w:rsidR="00934670" w:rsidRPr="0049765A" w:rsidRDefault="00934670" w:rsidP="00934670">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a p</w:t>
            </w:r>
            <w:r w:rsidRPr="00001623">
              <w:t xml:space="preserve">ágina </w:t>
            </w:r>
            <w:r>
              <w:t>86</w:t>
            </w:r>
            <w:r w:rsidRPr="00001623">
              <w:t xml:space="preserve"> do Referencial Básico de Governança Organizacional 3ª edição</w:t>
            </w:r>
            <w:r>
              <w:t>:</w:t>
            </w:r>
            <w:r>
              <w:rPr>
                <w:color w:val="FF0000"/>
              </w:rPr>
              <w:t xml:space="preserve"> (</w:t>
            </w:r>
            <w:hyperlink r:id="rId32" w:history="1">
              <w:r w:rsidRPr="00001623">
                <w:rPr>
                  <w:rStyle w:val="Hyperlink"/>
                  <w:color w:val="FF0000"/>
                </w:rPr>
                <w:t>LINK PARA O REFERENCIAL</w:t>
              </w:r>
            </w:hyperlink>
            <w:r w:rsidRPr="00001623">
              <w:rPr>
                <w:color w:val="FF0000"/>
              </w:rPr>
              <w:t>)</w:t>
            </w:r>
          </w:p>
        </w:tc>
      </w:tr>
      <w:tr w:rsidR="00934670" w:rsidRPr="0049765A" w14:paraId="734B6D31"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842" w:type="dxa"/>
            <w:gridSpan w:val="2"/>
          </w:tcPr>
          <w:p w14:paraId="1CCF8A3B" w14:textId="17518578" w:rsidR="00934670" w:rsidRPr="0049765A" w:rsidRDefault="00934670" w:rsidP="00934670">
            <w:pPr>
              <w:spacing w:before="60" w:after="60"/>
              <w:rPr>
                <w:color w:val="000000" w:themeColor="text1"/>
                <w:sz w:val="18"/>
                <w:szCs w:val="18"/>
              </w:rPr>
            </w:pPr>
            <w:r w:rsidRPr="0049765A">
              <w:rPr>
                <w:color w:val="000000" w:themeColor="text1"/>
                <w:sz w:val="18"/>
                <w:szCs w:val="18"/>
              </w:rPr>
              <w:t>Aspectos avaliados</w:t>
            </w:r>
          </w:p>
        </w:tc>
        <w:tc>
          <w:tcPr>
            <w:tcW w:w="13760" w:type="dxa"/>
            <w:gridSpan w:val="4"/>
          </w:tcPr>
          <w:p w14:paraId="60F6B35A" w14:textId="6F259864" w:rsidR="00934670" w:rsidRPr="0049765A" w:rsidRDefault="00934670" w:rsidP="00934670">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2150 do questionário de</w:t>
            </w:r>
            <w:r w:rsidRPr="00001623">
              <w:t xml:space="preserve"> </w:t>
            </w:r>
            <w:r>
              <w:t>g</w:t>
            </w:r>
            <w:r w:rsidRPr="00001623">
              <w:t>overnança</w:t>
            </w:r>
            <w:r>
              <w:t>:</w:t>
            </w:r>
            <w:r w:rsidRPr="00001623">
              <w:t xml:space="preserve"> </w:t>
            </w:r>
            <w:r w:rsidRPr="00FD4AB5">
              <w:rPr>
                <w:color w:val="FF0000"/>
              </w:rPr>
              <w:t>(</w:t>
            </w:r>
            <w:hyperlink r:id="rId33" w:history="1">
              <w:r w:rsidRPr="00FD4AB5">
                <w:rPr>
                  <w:rStyle w:val="Hyperlink"/>
                  <w:color w:val="FF0000"/>
                </w:rPr>
                <w:t>LINK PARA O QUESTIONÁRIO</w:t>
              </w:r>
            </w:hyperlink>
            <w:r>
              <w:rPr>
                <w:color w:val="FF0000"/>
              </w:rPr>
              <w:t>)</w:t>
            </w:r>
          </w:p>
        </w:tc>
      </w:tr>
      <w:tr w:rsidR="00934670" w:rsidRPr="0049765A" w14:paraId="0F729335" w14:textId="77777777" w:rsidTr="00AC00AD">
        <w:trPr>
          <w:gridAfter w:val="1"/>
          <w:wAfter w:w="9" w:type="dxa"/>
        </w:trPr>
        <w:tc>
          <w:tcPr>
            <w:cnfStyle w:val="001000000000" w:firstRow="0" w:lastRow="0" w:firstColumn="1" w:lastColumn="0" w:oddVBand="0" w:evenVBand="0" w:oddHBand="0" w:evenHBand="0" w:firstRowFirstColumn="0" w:firstRowLastColumn="0" w:lastRowFirstColumn="0" w:lastRowLastColumn="0"/>
            <w:tcW w:w="1858" w:type="dxa"/>
            <w:gridSpan w:val="4"/>
          </w:tcPr>
          <w:p w14:paraId="5D3FA562" w14:textId="75A043E0" w:rsidR="00934670" w:rsidRPr="0049765A" w:rsidRDefault="00934670" w:rsidP="00934670">
            <w:pPr>
              <w:spacing w:before="60" w:after="60"/>
              <w:rPr>
                <w:color w:val="000000" w:themeColor="text1"/>
                <w:sz w:val="18"/>
                <w:szCs w:val="18"/>
              </w:rPr>
            </w:pPr>
            <w:r w:rsidRPr="0049765A">
              <w:rPr>
                <w:color w:val="000000" w:themeColor="text1"/>
                <w:sz w:val="18"/>
                <w:szCs w:val="18"/>
              </w:rPr>
              <w:t>Glossário</w:t>
            </w:r>
          </w:p>
        </w:tc>
        <w:tc>
          <w:tcPr>
            <w:tcW w:w="13745" w:type="dxa"/>
            <w:gridSpan w:val="2"/>
          </w:tcPr>
          <w:p w14:paraId="5D15267E" w14:textId="2058E0F0" w:rsidR="00934670" w:rsidRPr="0049765A" w:rsidRDefault="00934670" w:rsidP="00934670">
            <w:pPr>
              <w:pStyle w:val="tabela-2"/>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34" w:history="1">
              <w:r w:rsidRPr="006B2945">
                <w:rPr>
                  <w:rStyle w:val="Hyperlink"/>
                  <w:color w:val="FF0000"/>
                </w:rPr>
                <w:t>LINK PARA O GLOSSÁRIO</w:t>
              </w:r>
            </w:hyperlink>
            <w:r w:rsidRPr="006B2945">
              <w:rPr>
                <w:color w:val="FF0000"/>
              </w:rPr>
              <w:t>)</w:t>
            </w:r>
          </w:p>
        </w:tc>
      </w:tr>
      <w:tr w:rsidR="00934670" w:rsidRPr="0049765A" w14:paraId="0D7BADA0" w14:textId="77777777" w:rsidTr="00AC00AD">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1858" w:type="dxa"/>
            <w:gridSpan w:val="4"/>
          </w:tcPr>
          <w:p w14:paraId="39860D27" w14:textId="59B91C19" w:rsidR="00934670" w:rsidRPr="00BE261C" w:rsidRDefault="00934670" w:rsidP="00934670">
            <w:pPr>
              <w:spacing w:before="60" w:after="60"/>
              <w:rPr>
                <w:b w:val="0"/>
                <w:bCs w:val="0"/>
                <w:color w:val="000000" w:themeColor="text1"/>
                <w:sz w:val="18"/>
                <w:szCs w:val="18"/>
              </w:rPr>
            </w:pPr>
            <w:r w:rsidRPr="0049765A">
              <w:rPr>
                <w:color w:val="000000" w:themeColor="text1"/>
                <w:sz w:val="18"/>
                <w:szCs w:val="18"/>
              </w:rPr>
              <w:lastRenderedPageBreak/>
              <w:t>Relação com o Relatório de Gestão</w:t>
            </w:r>
          </w:p>
        </w:tc>
        <w:tc>
          <w:tcPr>
            <w:tcW w:w="13745" w:type="dxa"/>
            <w:gridSpan w:val="2"/>
          </w:tcPr>
          <w:p w14:paraId="66B37425" w14:textId="6A343C17" w:rsidR="00934670" w:rsidRPr="0049765A" w:rsidRDefault="00934670" w:rsidP="00934670">
            <w:pPr>
              <w:pStyle w:val="tabela-1"/>
              <w:numPr>
                <w:ilvl w:val="0"/>
                <w:numId w:val="0"/>
              </w:numPr>
              <w:spacing w:before="60" w:after="60"/>
              <w:ind w:left="32"/>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35" w:history="1">
              <w:r w:rsidRPr="003C3E90">
                <w:rPr>
                  <w:rStyle w:val="Hyperlink"/>
                  <w:color w:val="FF0000"/>
                </w:rPr>
                <w:t>LINK PARA O DOCUMENTO</w:t>
              </w:r>
            </w:hyperlink>
            <w:r>
              <w:rPr>
                <w:color w:val="FF0000"/>
              </w:rPr>
              <w:t>)</w:t>
            </w:r>
          </w:p>
        </w:tc>
      </w:tr>
      <w:tr w:rsidR="00A30E7B" w:rsidRPr="0049765A" w14:paraId="35263D1D" w14:textId="77777777" w:rsidTr="00AC00AD">
        <w:trPr>
          <w:gridBefore w:val="1"/>
          <w:wBefore w:w="10" w:type="dxa"/>
        </w:trPr>
        <w:tc>
          <w:tcPr>
            <w:cnfStyle w:val="001000000000" w:firstRow="0" w:lastRow="0" w:firstColumn="1" w:lastColumn="0" w:oddVBand="0" w:evenVBand="0" w:oddHBand="0" w:evenHBand="0" w:firstRowFirstColumn="0" w:firstRowLastColumn="0" w:lastRowFirstColumn="0" w:lastRowLastColumn="0"/>
            <w:tcW w:w="15602" w:type="dxa"/>
            <w:gridSpan w:val="6"/>
          </w:tcPr>
          <w:p w14:paraId="7C5071AF" w14:textId="77777777" w:rsidR="00A30E7B" w:rsidRPr="0049765A" w:rsidRDefault="00A30E7B" w:rsidP="00936E25">
            <w:pPr>
              <w:rPr>
                <w:bCs w:val="0"/>
                <w:sz w:val="20"/>
                <w:szCs w:val="20"/>
              </w:rPr>
            </w:pPr>
            <w:r w:rsidRPr="0049765A">
              <w:rPr>
                <w:bCs w:val="0"/>
                <w:sz w:val="20"/>
                <w:szCs w:val="20"/>
              </w:rPr>
              <w:t>Matriz de Planejamento</w:t>
            </w:r>
          </w:p>
        </w:tc>
      </w:tr>
      <w:tr w:rsidR="00A30E7B" w:rsidRPr="0049765A" w14:paraId="1E245E7F"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823" w:type="dxa"/>
          </w:tcPr>
          <w:p w14:paraId="17034E31" w14:textId="77777777" w:rsidR="00A30E7B" w:rsidRPr="0049765A" w:rsidRDefault="00A30E7B" w:rsidP="00936E25">
            <w:pPr>
              <w:rPr>
                <w:color w:val="000000" w:themeColor="text1"/>
                <w:sz w:val="18"/>
                <w:szCs w:val="18"/>
              </w:rPr>
            </w:pPr>
            <w:r w:rsidRPr="0049765A">
              <w:rPr>
                <w:color w:val="000000" w:themeColor="text1"/>
                <w:sz w:val="18"/>
                <w:szCs w:val="18"/>
              </w:rPr>
              <w:t>Critérios</w:t>
            </w:r>
          </w:p>
        </w:tc>
        <w:tc>
          <w:tcPr>
            <w:tcW w:w="13779" w:type="dxa"/>
            <w:gridSpan w:val="5"/>
          </w:tcPr>
          <w:p w14:paraId="74DB5A4E" w14:textId="3790472A" w:rsidR="00A30E7B" w:rsidRPr="0049765A" w:rsidRDefault="001702FA" w:rsidP="00936E25">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hyperlink r:id="rId36" w:history="1">
              <w:r w:rsidR="004C4C5F" w:rsidRPr="001B3F1C">
                <w:rPr>
                  <w:rStyle w:val="Hyperlink"/>
                  <w:color w:val="FF0000"/>
                </w:rPr>
                <w:t>LINK PARA QRN</w:t>
              </w:r>
            </w:hyperlink>
          </w:p>
        </w:tc>
      </w:tr>
      <w:tr w:rsidR="00A66118" w:rsidRPr="0049765A" w14:paraId="034D29A5" w14:textId="77777777" w:rsidTr="00AC00AD">
        <w:trPr>
          <w:gridBefore w:val="1"/>
          <w:wBefore w:w="10" w:type="dxa"/>
        </w:trPr>
        <w:tc>
          <w:tcPr>
            <w:cnfStyle w:val="001000000000" w:firstRow="0" w:lastRow="0" w:firstColumn="1" w:lastColumn="0" w:oddVBand="0" w:evenVBand="0" w:oddHBand="0" w:evenHBand="0" w:firstRowFirstColumn="0" w:firstRowLastColumn="0" w:lastRowFirstColumn="0" w:lastRowLastColumn="0"/>
            <w:tcW w:w="1823" w:type="dxa"/>
            <w:vMerge w:val="restart"/>
          </w:tcPr>
          <w:p w14:paraId="7449E0DC" w14:textId="77777777" w:rsidR="00A66118" w:rsidRPr="0049765A" w:rsidRDefault="00A66118" w:rsidP="00936E25">
            <w:pPr>
              <w:rPr>
                <w:color w:val="000000" w:themeColor="text1"/>
                <w:sz w:val="18"/>
                <w:szCs w:val="18"/>
              </w:rPr>
            </w:pPr>
            <w:r w:rsidRPr="0049765A">
              <w:rPr>
                <w:color w:val="000000" w:themeColor="text1"/>
                <w:sz w:val="18"/>
                <w:szCs w:val="18"/>
              </w:rPr>
              <w:t>Informações requeridas e respectivas fontes</w:t>
            </w:r>
          </w:p>
        </w:tc>
        <w:tc>
          <w:tcPr>
            <w:tcW w:w="6880" w:type="dxa"/>
            <w:gridSpan w:val="3"/>
          </w:tcPr>
          <w:p w14:paraId="51445700" w14:textId="77777777" w:rsidR="00A66118" w:rsidRPr="0049765A" w:rsidRDefault="00A66118" w:rsidP="00936E25">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b/>
              </w:rPr>
            </w:pPr>
            <w:r w:rsidRPr="0049765A">
              <w:rPr>
                <w:b/>
              </w:rPr>
              <w:t>Informações requeridas</w:t>
            </w:r>
          </w:p>
        </w:tc>
        <w:tc>
          <w:tcPr>
            <w:tcW w:w="6899" w:type="dxa"/>
            <w:gridSpan w:val="2"/>
          </w:tcPr>
          <w:p w14:paraId="45CA773D" w14:textId="77777777" w:rsidR="00A66118" w:rsidRPr="0049765A" w:rsidRDefault="00A66118" w:rsidP="00936E25">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r w:rsidRPr="0049765A">
              <w:rPr>
                <w:b/>
              </w:rPr>
              <w:t>Fontes de informação</w:t>
            </w:r>
          </w:p>
        </w:tc>
      </w:tr>
      <w:tr w:rsidR="00A66118" w14:paraId="38F4D95A"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823" w:type="dxa"/>
            <w:vMerge/>
          </w:tcPr>
          <w:p w14:paraId="4243412F" w14:textId="77777777" w:rsidR="00A66118" w:rsidRPr="0049765A" w:rsidRDefault="00A66118" w:rsidP="00936E25">
            <w:pPr>
              <w:rPr>
                <w:color w:val="000000" w:themeColor="text1"/>
                <w:sz w:val="18"/>
                <w:szCs w:val="18"/>
              </w:rPr>
            </w:pPr>
          </w:p>
        </w:tc>
        <w:tc>
          <w:tcPr>
            <w:tcW w:w="6880" w:type="dxa"/>
            <w:gridSpan w:val="3"/>
          </w:tcPr>
          <w:p w14:paraId="2928824B" w14:textId="28A25A2A" w:rsidR="00A66118" w:rsidRDefault="00A66118" w:rsidP="00F003ED">
            <w:pPr>
              <w:pStyle w:val="tabela"/>
              <w:numPr>
                <w:ilvl w:val="0"/>
                <w:numId w:val="108"/>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r>
              <w:t xml:space="preserve"> </w:t>
            </w:r>
          </w:p>
        </w:tc>
        <w:tc>
          <w:tcPr>
            <w:tcW w:w="6899" w:type="dxa"/>
            <w:gridSpan w:val="2"/>
            <w:vMerge w:val="restart"/>
          </w:tcPr>
          <w:p w14:paraId="121B360A" w14:textId="77777777" w:rsidR="00A66118" w:rsidRDefault="00A66118" w:rsidP="00936E25">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 xml:space="preserve">Painel de indicadores do </w:t>
            </w:r>
            <w:proofErr w:type="spellStart"/>
            <w:r w:rsidRPr="0049765A">
              <w:t>iGG</w:t>
            </w:r>
            <w:proofErr w:type="spellEnd"/>
          </w:p>
        </w:tc>
      </w:tr>
      <w:tr w:rsidR="00A66118" w14:paraId="6D37BAB0" w14:textId="77777777" w:rsidTr="00AC00AD">
        <w:trPr>
          <w:gridBefore w:val="1"/>
          <w:wBefore w:w="10" w:type="dxa"/>
        </w:trPr>
        <w:tc>
          <w:tcPr>
            <w:cnfStyle w:val="001000000000" w:firstRow="0" w:lastRow="0" w:firstColumn="1" w:lastColumn="0" w:oddVBand="0" w:evenVBand="0" w:oddHBand="0" w:evenHBand="0" w:firstRowFirstColumn="0" w:firstRowLastColumn="0" w:lastRowFirstColumn="0" w:lastRowLastColumn="0"/>
            <w:tcW w:w="1823" w:type="dxa"/>
            <w:vMerge/>
          </w:tcPr>
          <w:p w14:paraId="5EABBA25" w14:textId="77777777" w:rsidR="00A66118" w:rsidRPr="0049765A" w:rsidRDefault="00A66118" w:rsidP="00936E25">
            <w:pPr>
              <w:rPr>
                <w:color w:val="000000" w:themeColor="text1"/>
                <w:sz w:val="18"/>
                <w:szCs w:val="18"/>
              </w:rPr>
            </w:pPr>
          </w:p>
        </w:tc>
        <w:tc>
          <w:tcPr>
            <w:tcW w:w="6880" w:type="dxa"/>
            <w:gridSpan w:val="3"/>
          </w:tcPr>
          <w:p w14:paraId="7D1104D7" w14:textId="2CB1DE53" w:rsidR="00A66118" w:rsidRPr="0049765A" w:rsidRDefault="00A66118" w:rsidP="00F003ED">
            <w:pPr>
              <w:pStyle w:val="tabela"/>
              <w:numPr>
                <w:ilvl w:val="0"/>
                <w:numId w:val="108"/>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 xml:space="preserve">Resposta da organização à questão 2130 do questionário do </w:t>
            </w:r>
            <w:proofErr w:type="spellStart"/>
            <w:r>
              <w:t>iGG</w:t>
            </w:r>
            <w:proofErr w:type="spellEnd"/>
          </w:p>
        </w:tc>
        <w:tc>
          <w:tcPr>
            <w:tcW w:w="6899" w:type="dxa"/>
            <w:gridSpan w:val="2"/>
            <w:vMerge/>
          </w:tcPr>
          <w:p w14:paraId="10F39F6C" w14:textId="77777777" w:rsidR="00A66118" w:rsidRPr="0049765A" w:rsidRDefault="00A66118" w:rsidP="00936E25">
            <w:pPr>
              <w:pStyle w:val="tabela-1"/>
              <w:numPr>
                <w:ilvl w:val="0"/>
                <w:numId w:val="0"/>
              </w:numPr>
              <w:cnfStyle w:val="000000000000" w:firstRow="0" w:lastRow="0" w:firstColumn="0" w:lastColumn="0" w:oddVBand="0" w:evenVBand="0" w:oddHBand="0" w:evenHBand="0" w:firstRowFirstColumn="0" w:firstRowLastColumn="0" w:lastRowFirstColumn="0" w:lastRowLastColumn="0"/>
            </w:pPr>
          </w:p>
        </w:tc>
      </w:tr>
      <w:tr w:rsidR="00A66118" w14:paraId="4AF1D525"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823" w:type="dxa"/>
            <w:vMerge/>
          </w:tcPr>
          <w:p w14:paraId="2443229F" w14:textId="77777777" w:rsidR="00A66118" w:rsidRPr="0049765A" w:rsidRDefault="00A66118" w:rsidP="00936E25">
            <w:pPr>
              <w:rPr>
                <w:color w:val="000000" w:themeColor="text1"/>
                <w:sz w:val="18"/>
                <w:szCs w:val="18"/>
              </w:rPr>
            </w:pPr>
          </w:p>
        </w:tc>
        <w:tc>
          <w:tcPr>
            <w:tcW w:w="6880" w:type="dxa"/>
            <w:gridSpan w:val="3"/>
          </w:tcPr>
          <w:p w14:paraId="3E93E7D5" w14:textId="023AA971" w:rsidR="00A66118" w:rsidRDefault="00A66118" w:rsidP="00A30E7B">
            <w:pPr>
              <w:pStyle w:val="tabela"/>
              <w:numPr>
                <w:ilvl w:val="0"/>
                <w:numId w:val="10"/>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Indicadores definidos para acompanhar o progresso dos objetivos dos processos de gestão: descrição e finalidade; método de cálculo; fontes de dados; linha de base (quando aplicável); periodicidade da apuração; dimensão da avaliação (economicidade, eficiência, eficácia, efetividade); meta para o período; agente ou unidade responsável pela coleta dos dados e pelo cálculo do indicador.</w:t>
            </w:r>
          </w:p>
        </w:tc>
        <w:tc>
          <w:tcPr>
            <w:tcW w:w="6899" w:type="dxa"/>
            <w:gridSpan w:val="2"/>
            <w:vMerge w:val="restart"/>
          </w:tcPr>
          <w:p w14:paraId="4B31A773" w14:textId="088E797E" w:rsidR="00A66118" w:rsidRDefault="00A66118" w:rsidP="00936E25">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Unidade de Gestão Estratégica; plano de monitoramento da estratégia; painéis de informação; outros sistemas informatizados para acompanhamento dos indicadores</w:t>
            </w:r>
          </w:p>
        </w:tc>
      </w:tr>
      <w:tr w:rsidR="00A66118" w14:paraId="1B6677C8" w14:textId="77777777" w:rsidTr="00AC00AD">
        <w:trPr>
          <w:gridBefore w:val="1"/>
          <w:wBefore w:w="10" w:type="dxa"/>
        </w:trPr>
        <w:tc>
          <w:tcPr>
            <w:cnfStyle w:val="001000000000" w:firstRow="0" w:lastRow="0" w:firstColumn="1" w:lastColumn="0" w:oddVBand="0" w:evenVBand="0" w:oddHBand="0" w:evenHBand="0" w:firstRowFirstColumn="0" w:firstRowLastColumn="0" w:lastRowFirstColumn="0" w:lastRowLastColumn="0"/>
            <w:tcW w:w="1823" w:type="dxa"/>
            <w:vMerge/>
          </w:tcPr>
          <w:p w14:paraId="56720DD7" w14:textId="77777777" w:rsidR="00A66118" w:rsidRPr="0049765A" w:rsidRDefault="00A66118" w:rsidP="00936E25">
            <w:pPr>
              <w:rPr>
                <w:color w:val="000000" w:themeColor="text1"/>
                <w:sz w:val="18"/>
                <w:szCs w:val="18"/>
              </w:rPr>
            </w:pPr>
          </w:p>
        </w:tc>
        <w:tc>
          <w:tcPr>
            <w:tcW w:w="6880" w:type="dxa"/>
            <w:gridSpan w:val="3"/>
          </w:tcPr>
          <w:p w14:paraId="7089C4F3" w14:textId="7FF86C76" w:rsidR="00A66118" w:rsidRDefault="00A66118" w:rsidP="00A30E7B">
            <w:pPr>
              <w:pStyle w:val="tabela"/>
              <w:numPr>
                <w:ilvl w:val="0"/>
                <w:numId w:val="10"/>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Rotinas, procedimentos e processos de trabalho estabelecidos para monitoramento contínuo das estratégias de gestão.</w:t>
            </w:r>
          </w:p>
        </w:tc>
        <w:tc>
          <w:tcPr>
            <w:tcW w:w="6899" w:type="dxa"/>
            <w:gridSpan w:val="2"/>
            <w:vMerge/>
          </w:tcPr>
          <w:p w14:paraId="705581EE" w14:textId="77777777" w:rsidR="00A66118" w:rsidRDefault="00A66118" w:rsidP="00936E25">
            <w:pPr>
              <w:pStyle w:val="tabela-1"/>
              <w:numPr>
                <w:ilvl w:val="0"/>
                <w:numId w:val="0"/>
              </w:numPr>
              <w:cnfStyle w:val="000000000000" w:firstRow="0" w:lastRow="0" w:firstColumn="0" w:lastColumn="0" w:oddVBand="0" w:evenVBand="0" w:oddHBand="0" w:evenHBand="0" w:firstRowFirstColumn="0" w:firstRowLastColumn="0" w:lastRowFirstColumn="0" w:lastRowLastColumn="0"/>
            </w:pPr>
          </w:p>
        </w:tc>
      </w:tr>
      <w:tr w:rsidR="00A66118" w14:paraId="5F18A4F1"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823" w:type="dxa"/>
            <w:vMerge/>
          </w:tcPr>
          <w:p w14:paraId="3A8ADBA3" w14:textId="77777777" w:rsidR="00A66118" w:rsidRPr="0049765A" w:rsidRDefault="00A66118" w:rsidP="00936E25">
            <w:pPr>
              <w:rPr>
                <w:color w:val="000000" w:themeColor="text1"/>
                <w:sz w:val="18"/>
                <w:szCs w:val="18"/>
              </w:rPr>
            </w:pPr>
          </w:p>
        </w:tc>
        <w:tc>
          <w:tcPr>
            <w:tcW w:w="6880" w:type="dxa"/>
            <w:gridSpan w:val="3"/>
          </w:tcPr>
          <w:p w14:paraId="7C18C4F8" w14:textId="4544B36F" w:rsidR="00A66118" w:rsidRDefault="00A66118" w:rsidP="00A30E7B">
            <w:pPr>
              <w:pStyle w:val="tabela"/>
              <w:numPr>
                <w:ilvl w:val="0"/>
                <w:numId w:val="10"/>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Último relatório de monitoramento, forma de divulgação, destinatários das informações.</w:t>
            </w:r>
          </w:p>
        </w:tc>
        <w:tc>
          <w:tcPr>
            <w:tcW w:w="6899" w:type="dxa"/>
            <w:gridSpan w:val="2"/>
            <w:vMerge/>
          </w:tcPr>
          <w:p w14:paraId="5D49463E" w14:textId="795256D5" w:rsidR="00A66118" w:rsidRDefault="00A66118" w:rsidP="00936E25">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A66118" w14:paraId="552DB82C" w14:textId="77777777" w:rsidTr="00AC00AD">
        <w:trPr>
          <w:gridBefore w:val="1"/>
          <w:wBefore w:w="10" w:type="dxa"/>
        </w:trPr>
        <w:tc>
          <w:tcPr>
            <w:cnfStyle w:val="001000000000" w:firstRow="0" w:lastRow="0" w:firstColumn="1" w:lastColumn="0" w:oddVBand="0" w:evenVBand="0" w:oddHBand="0" w:evenHBand="0" w:firstRowFirstColumn="0" w:firstRowLastColumn="0" w:lastRowFirstColumn="0" w:lastRowLastColumn="0"/>
            <w:tcW w:w="1823" w:type="dxa"/>
            <w:vMerge/>
          </w:tcPr>
          <w:p w14:paraId="26234C43" w14:textId="77777777" w:rsidR="00A66118" w:rsidRPr="0049765A" w:rsidRDefault="00A66118" w:rsidP="00936E25">
            <w:pPr>
              <w:rPr>
                <w:color w:val="000000" w:themeColor="text1"/>
                <w:sz w:val="18"/>
                <w:szCs w:val="18"/>
              </w:rPr>
            </w:pPr>
          </w:p>
        </w:tc>
        <w:tc>
          <w:tcPr>
            <w:tcW w:w="6880" w:type="dxa"/>
            <w:gridSpan w:val="3"/>
          </w:tcPr>
          <w:p w14:paraId="3331656F" w14:textId="2129329C" w:rsidR="00A66118" w:rsidRDefault="00A66118" w:rsidP="00A30E7B">
            <w:pPr>
              <w:pStyle w:val="tabela"/>
              <w:numPr>
                <w:ilvl w:val="0"/>
                <w:numId w:val="10"/>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Ata de reunião das duas últimas reuniões de avaliação da estratégia (</w:t>
            </w:r>
            <w:proofErr w:type="spellStart"/>
            <w:r>
              <w:t>RAEs</w:t>
            </w:r>
            <w:proofErr w:type="spellEnd"/>
            <w:r>
              <w:t>)</w:t>
            </w:r>
          </w:p>
        </w:tc>
        <w:tc>
          <w:tcPr>
            <w:tcW w:w="6899" w:type="dxa"/>
            <w:gridSpan w:val="2"/>
          </w:tcPr>
          <w:p w14:paraId="090D100F" w14:textId="78E053F9" w:rsidR="00A66118" w:rsidRDefault="00A66118" w:rsidP="00936E25">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Unidade de Gestão Estratégica</w:t>
            </w:r>
          </w:p>
        </w:tc>
      </w:tr>
      <w:tr w:rsidR="00A30E7B" w:rsidRPr="0049765A" w14:paraId="0C9BD382"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823" w:type="dxa"/>
          </w:tcPr>
          <w:p w14:paraId="2DDE91E7" w14:textId="77777777" w:rsidR="00A30E7B" w:rsidRPr="0049765A" w:rsidRDefault="00A30E7B" w:rsidP="00936E25">
            <w:pPr>
              <w:rPr>
                <w:b w:val="0"/>
                <w:bCs w:val="0"/>
                <w:color w:val="000000" w:themeColor="text1"/>
                <w:sz w:val="18"/>
                <w:szCs w:val="18"/>
              </w:rPr>
            </w:pPr>
            <w:r w:rsidRPr="0049765A">
              <w:rPr>
                <w:color w:val="000000" w:themeColor="text1"/>
                <w:sz w:val="18"/>
                <w:szCs w:val="18"/>
              </w:rPr>
              <w:t>Procedimentos</w:t>
            </w:r>
          </w:p>
        </w:tc>
        <w:tc>
          <w:tcPr>
            <w:tcW w:w="13779" w:type="dxa"/>
            <w:gridSpan w:val="5"/>
          </w:tcPr>
          <w:p w14:paraId="49257B08" w14:textId="33878E61" w:rsidR="00E9274C" w:rsidRDefault="00E9274C" w:rsidP="00F003ED">
            <w:pPr>
              <w:pStyle w:val="tabela"/>
              <w:numPr>
                <w:ilvl w:val="0"/>
                <w:numId w:val="109"/>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 xml:space="preserve">Analisar a resposta da organização à questão 2130 do questionário do </w:t>
            </w:r>
            <w:proofErr w:type="spellStart"/>
            <w:r>
              <w:t>iGG</w:t>
            </w:r>
            <w:proofErr w:type="spellEnd"/>
            <w:r>
              <w:t xml:space="preserve">. Essa questão trata do modelo de gestão estratégica. É uma condição para que haja monitoramento dos resultados da gestão. Se a resposta a essa questão for negativa, é provável que a resposta à 2150 também seja. Basta então confirmar com a organização se a situação declarada persiste. Nesse caso, não há necessidade de aprofundar as análises. </w:t>
            </w:r>
          </w:p>
          <w:p w14:paraId="4E9009A2" w14:textId="264BE88F" w:rsidR="00A30E7B" w:rsidRDefault="00A30E7B" w:rsidP="00F003ED">
            <w:pPr>
              <w:pStyle w:val="tabela"/>
              <w:numPr>
                <w:ilvl w:val="0"/>
                <w:numId w:val="109"/>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Verificar se:</w:t>
            </w:r>
          </w:p>
          <w:p w14:paraId="3750E6C6" w14:textId="0E57F882" w:rsidR="00A30E7B" w:rsidRDefault="00A30E7B" w:rsidP="00A30E7B">
            <w:pPr>
              <w:pStyle w:val="tabela"/>
              <w:numPr>
                <w:ilvl w:val="1"/>
                <w:numId w:val="10"/>
              </w:numPr>
              <w:tabs>
                <w:tab w:val="clear" w:pos="290"/>
                <w:tab w:val="left" w:pos="333"/>
              </w:tabs>
              <w:ind w:left="0" w:firstLine="0"/>
              <w:cnfStyle w:val="000000100000" w:firstRow="0" w:lastRow="0" w:firstColumn="0" w:lastColumn="0" w:oddVBand="0" w:evenVBand="0" w:oddHBand="1" w:evenHBand="0" w:firstRowFirstColumn="0" w:firstRowLastColumn="0" w:lastRowFirstColumn="0" w:lastRowLastColumn="0"/>
            </w:pPr>
            <w:r w:rsidRPr="006B081B">
              <w:t xml:space="preserve">há </w:t>
            </w:r>
            <w:r>
              <w:t>rotinas, procedimentos ou processos estabelecidos para monitoramento d</w:t>
            </w:r>
            <w:r w:rsidR="00F74A37">
              <w:t>o desempenho da gestão,</w:t>
            </w:r>
            <w:r>
              <w:t xml:space="preserve"> com indicação de periodicidade; formas de apresentação e comunicação dos resultados; responsáveis pela elaboração dos relatórios; destinatários da informação;</w:t>
            </w:r>
            <w:r w:rsidR="00C634BB">
              <w:t xml:space="preserve"> previsão para que os dados do monitoramento alimentem a avaliação da estratégia;</w:t>
            </w:r>
          </w:p>
          <w:p w14:paraId="5FE54055" w14:textId="78E1E40D" w:rsidR="00D2671B" w:rsidRDefault="00D2671B" w:rsidP="00A30E7B">
            <w:pPr>
              <w:pStyle w:val="tabela"/>
              <w:numPr>
                <w:ilvl w:val="1"/>
                <w:numId w:val="10"/>
              </w:numPr>
              <w:tabs>
                <w:tab w:val="clear" w:pos="290"/>
                <w:tab w:val="left" w:pos="333"/>
              </w:tabs>
              <w:ind w:left="0" w:firstLine="0"/>
              <w:cnfStyle w:val="000000100000" w:firstRow="0" w:lastRow="0" w:firstColumn="0" w:lastColumn="0" w:oddVBand="0" w:evenVBand="0" w:oddHBand="1" w:evenHBand="0" w:firstRowFirstColumn="0" w:firstRowLastColumn="0" w:lastRowFirstColumn="0" w:lastRowLastColumn="0"/>
            </w:pPr>
            <w:r>
              <w:t>os indicadores das estratégias de gestão estão implantados (pode ser selecionada amostra dos processos da cadeia de valor);</w:t>
            </w:r>
          </w:p>
          <w:p w14:paraId="011F6C85" w14:textId="77777777" w:rsidR="00A30E7B" w:rsidRDefault="00A30E7B" w:rsidP="00A30E7B">
            <w:pPr>
              <w:pStyle w:val="tabela"/>
              <w:numPr>
                <w:ilvl w:val="1"/>
                <w:numId w:val="10"/>
              </w:numPr>
              <w:tabs>
                <w:tab w:val="clear" w:pos="290"/>
                <w:tab w:val="left" w:pos="333"/>
              </w:tabs>
              <w:ind w:left="0" w:firstLine="0"/>
              <w:cnfStyle w:val="000000100000" w:firstRow="0" w:lastRow="0" w:firstColumn="0" w:lastColumn="0" w:oddVBand="0" w:evenVBand="0" w:oddHBand="1" w:evenHBand="0" w:firstRowFirstColumn="0" w:firstRowLastColumn="0" w:lastRowFirstColumn="0" w:lastRowLastColumn="0"/>
            </w:pPr>
            <w:r>
              <w:t xml:space="preserve">os relatórios de </w:t>
            </w:r>
            <w:r w:rsidR="00F74A37">
              <w:t>monitoramento</w:t>
            </w:r>
            <w:r>
              <w:t xml:space="preserve"> </w:t>
            </w:r>
            <w:r w:rsidR="00F74A37">
              <w:t>são elaborados com a periodicidade adequada e estão dis</w:t>
            </w:r>
            <w:r>
              <w:t xml:space="preserve">poníveis </w:t>
            </w:r>
            <w:r w:rsidR="00C634BB">
              <w:t>aos dirigentes</w:t>
            </w:r>
            <w:r w:rsidR="00F74A37">
              <w:t xml:space="preserve"> (o Poder Executivo prevê relatórios gerenciais mensais para os níveis tático e operacional)</w:t>
            </w:r>
            <w:r w:rsidR="00A66118">
              <w:t>;</w:t>
            </w:r>
          </w:p>
          <w:p w14:paraId="35B219FD" w14:textId="67E1D321" w:rsidR="00A66118" w:rsidRPr="0049765A" w:rsidRDefault="00A66118" w:rsidP="00A30E7B">
            <w:pPr>
              <w:pStyle w:val="tabela"/>
              <w:numPr>
                <w:ilvl w:val="1"/>
                <w:numId w:val="10"/>
              </w:numPr>
              <w:tabs>
                <w:tab w:val="clear" w:pos="290"/>
                <w:tab w:val="left" w:pos="333"/>
              </w:tabs>
              <w:ind w:left="0" w:firstLine="0"/>
              <w:cnfStyle w:val="000000100000" w:firstRow="0" w:lastRow="0" w:firstColumn="0" w:lastColumn="0" w:oddVBand="0" w:evenVBand="0" w:oddHBand="1" w:evenHBand="0" w:firstRowFirstColumn="0" w:firstRowLastColumn="0" w:lastRowFirstColumn="0" w:lastRowLastColumn="0"/>
            </w:pPr>
            <w:r>
              <w:t xml:space="preserve">As </w:t>
            </w:r>
            <w:proofErr w:type="spellStart"/>
            <w:r>
              <w:t>RAEs</w:t>
            </w:r>
            <w:proofErr w:type="spellEnd"/>
            <w:r>
              <w:t xml:space="preserve"> utilizam os resultados do monitoramento contínuo como subsídio à avaliação da estratégia.</w:t>
            </w:r>
          </w:p>
        </w:tc>
      </w:tr>
      <w:tr w:rsidR="00A30E7B" w:rsidRPr="0049765A" w14:paraId="7B3AA82E" w14:textId="77777777" w:rsidTr="00AC00AD">
        <w:trPr>
          <w:gridBefore w:val="1"/>
          <w:wBefore w:w="10" w:type="dxa"/>
        </w:trPr>
        <w:tc>
          <w:tcPr>
            <w:cnfStyle w:val="001000000000" w:firstRow="0" w:lastRow="0" w:firstColumn="1" w:lastColumn="0" w:oddVBand="0" w:evenVBand="0" w:oddHBand="0" w:evenHBand="0" w:firstRowFirstColumn="0" w:firstRowLastColumn="0" w:lastRowFirstColumn="0" w:lastRowLastColumn="0"/>
            <w:tcW w:w="1823" w:type="dxa"/>
          </w:tcPr>
          <w:p w14:paraId="510DD879" w14:textId="77777777" w:rsidR="00A30E7B" w:rsidRPr="0049765A" w:rsidRDefault="00A30E7B" w:rsidP="00936E25">
            <w:pPr>
              <w:rPr>
                <w:b w:val="0"/>
                <w:bCs w:val="0"/>
                <w:color w:val="000000" w:themeColor="text1"/>
                <w:sz w:val="18"/>
                <w:szCs w:val="18"/>
              </w:rPr>
            </w:pPr>
            <w:r w:rsidRPr="0049765A">
              <w:rPr>
                <w:color w:val="000000" w:themeColor="text1"/>
                <w:sz w:val="18"/>
                <w:szCs w:val="18"/>
              </w:rPr>
              <w:t>O que a análise vai permitir dizer</w:t>
            </w:r>
          </w:p>
        </w:tc>
        <w:tc>
          <w:tcPr>
            <w:tcW w:w="13779" w:type="dxa"/>
            <w:gridSpan w:val="5"/>
          </w:tcPr>
          <w:p w14:paraId="1B368748" w14:textId="03839DF5" w:rsidR="00A30E7B" w:rsidRDefault="00A30E7B" w:rsidP="00936E25">
            <w:pPr>
              <w:pStyle w:val="tabela3"/>
              <w:ind w:left="0" w:firstLine="0"/>
              <w:cnfStyle w:val="000000000000" w:firstRow="0" w:lastRow="0" w:firstColumn="0" w:lastColumn="0" w:oddVBand="0" w:evenVBand="0" w:oddHBand="0" w:evenHBand="0" w:firstRowFirstColumn="0" w:firstRowLastColumn="0" w:lastRowFirstColumn="0" w:lastRowLastColumn="0"/>
            </w:pPr>
            <w:r>
              <w:t xml:space="preserve">Se os indicadores </w:t>
            </w:r>
            <w:r w:rsidR="00A81C3D">
              <w:t xml:space="preserve">de medição de desempenho </w:t>
            </w:r>
            <w:r w:rsidR="002E26D2">
              <w:t>da gestão estão</w:t>
            </w:r>
            <w:r w:rsidRPr="00390449">
              <w:t xml:space="preserve"> implementad</w:t>
            </w:r>
            <w:r w:rsidR="002E26D2">
              <w:t>os</w:t>
            </w:r>
            <w:r>
              <w:t>;</w:t>
            </w:r>
          </w:p>
          <w:p w14:paraId="15F08929" w14:textId="27F1D403" w:rsidR="00A30E7B" w:rsidRDefault="00A30E7B" w:rsidP="00936E25">
            <w:pPr>
              <w:pStyle w:val="tabela3"/>
              <w:ind w:left="0" w:firstLine="0"/>
              <w:cnfStyle w:val="000000000000" w:firstRow="0" w:lastRow="0" w:firstColumn="0" w:lastColumn="0" w:oddVBand="0" w:evenVBand="0" w:oddHBand="0" w:evenHBand="0" w:firstRowFirstColumn="0" w:firstRowLastColumn="0" w:lastRowFirstColumn="0" w:lastRowLastColumn="0"/>
            </w:pPr>
            <w:r>
              <w:t xml:space="preserve">Se há rotinas, procedimentos ou processos estabelecidos para monitorar </w:t>
            </w:r>
            <w:r w:rsidR="008F0D12">
              <w:t>o desempenho da gestão</w:t>
            </w:r>
            <w:r>
              <w:t>;</w:t>
            </w:r>
          </w:p>
          <w:p w14:paraId="16BC453F" w14:textId="5DC9D571" w:rsidR="00D4786E" w:rsidRDefault="00D4786E" w:rsidP="00D4786E">
            <w:pPr>
              <w:pStyle w:val="tabela3"/>
              <w:ind w:left="0" w:firstLine="0"/>
              <w:cnfStyle w:val="000000000000" w:firstRow="0" w:lastRow="0" w:firstColumn="0" w:lastColumn="0" w:oddVBand="0" w:evenVBand="0" w:oddHBand="0" w:evenHBand="0" w:firstRowFirstColumn="0" w:firstRowLastColumn="0" w:lastRowFirstColumn="0" w:lastRowLastColumn="0"/>
            </w:pPr>
            <w:r>
              <w:t xml:space="preserve">Se os relatórios de </w:t>
            </w:r>
            <w:r w:rsidR="002F64FD">
              <w:t>monitoramento</w:t>
            </w:r>
            <w:r>
              <w:t xml:space="preserve"> estão disponíveis </w:t>
            </w:r>
            <w:r w:rsidR="002F64FD">
              <w:t>aos dirigentes;</w:t>
            </w:r>
          </w:p>
          <w:p w14:paraId="435A534E" w14:textId="6D5FFEBB" w:rsidR="00A30E7B" w:rsidRPr="0049765A" w:rsidRDefault="00A30E7B" w:rsidP="00D4786E">
            <w:pPr>
              <w:pStyle w:val="tabela3"/>
              <w:ind w:left="0" w:firstLine="0"/>
              <w:cnfStyle w:val="000000000000" w:firstRow="0" w:lastRow="0" w:firstColumn="0" w:lastColumn="0" w:oddVBand="0" w:evenVBand="0" w:oddHBand="0" w:evenHBand="0" w:firstRowFirstColumn="0" w:firstRowLastColumn="0" w:lastRowFirstColumn="0" w:lastRowLastColumn="0"/>
            </w:pPr>
            <w:r>
              <w:t>Se os resultados do monitoramento são utilizados para avaliar a estratégia.</w:t>
            </w:r>
          </w:p>
        </w:tc>
      </w:tr>
      <w:tr w:rsidR="00A30E7B" w:rsidRPr="0049765A" w14:paraId="4C493F7A"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5602" w:type="dxa"/>
            <w:gridSpan w:val="6"/>
          </w:tcPr>
          <w:p w14:paraId="1452EC8B" w14:textId="77777777" w:rsidR="00A30E7B" w:rsidRPr="0049765A" w:rsidRDefault="00A30E7B" w:rsidP="00936E25">
            <w:pPr>
              <w:rPr>
                <w:bCs w:val="0"/>
                <w:sz w:val="20"/>
                <w:szCs w:val="20"/>
              </w:rPr>
            </w:pPr>
            <w:r w:rsidRPr="0049765A">
              <w:rPr>
                <w:bCs w:val="0"/>
                <w:sz w:val="20"/>
                <w:szCs w:val="20"/>
              </w:rPr>
              <w:t>Possíveis achados</w:t>
            </w:r>
          </w:p>
        </w:tc>
      </w:tr>
      <w:tr w:rsidR="00A30E7B" w:rsidRPr="00A51B7C" w14:paraId="4F90105B" w14:textId="77777777" w:rsidTr="00AC00AD">
        <w:trPr>
          <w:gridBefore w:val="1"/>
          <w:wBefore w:w="10" w:type="dxa"/>
        </w:trPr>
        <w:tc>
          <w:tcPr>
            <w:cnfStyle w:val="001000000000" w:firstRow="0" w:lastRow="0" w:firstColumn="1" w:lastColumn="0" w:oddVBand="0" w:evenVBand="0" w:oddHBand="0" w:evenHBand="0" w:firstRowFirstColumn="0" w:firstRowLastColumn="0" w:lastRowFirstColumn="0" w:lastRowLastColumn="0"/>
            <w:tcW w:w="1823" w:type="dxa"/>
          </w:tcPr>
          <w:p w14:paraId="311500E4" w14:textId="77777777" w:rsidR="00A30E7B" w:rsidRPr="0049765A" w:rsidRDefault="00A30E7B" w:rsidP="00936E25">
            <w:pPr>
              <w:rPr>
                <w:b w:val="0"/>
                <w:bCs w:val="0"/>
                <w:color w:val="000000" w:themeColor="text1"/>
                <w:sz w:val="18"/>
                <w:szCs w:val="18"/>
              </w:rPr>
            </w:pPr>
            <w:r w:rsidRPr="0049765A">
              <w:rPr>
                <w:color w:val="000000" w:themeColor="text1"/>
                <w:sz w:val="18"/>
                <w:szCs w:val="18"/>
              </w:rPr>
              <w:t xml:space="preserve">Eventos de risco </w:t>
            </w:r>
          </w:p>
        </w:tc>
        <w:tc>
          <w:tcPr>
            <w:tcW w:w="13779" w:type="dxa"/>
            <w:gridSpan w:val="5"/>
          </w:tcPr>
          <w:p w14:paraId="0DCFEEF1" w14:textId="4B344CAC" w:rsidR="00A30E7B" w:rsidRDefault="00A30E7B" w:rsidP="00936E25">
            <w:pPr>
              <w:pStyle w:val="tabela3"/>
              <w:ind w:left="0" w:firstLine="0"/>
              <w:cnfStyle w:val="000000000000" w:firstRow="0" w:lastRow="0" w:firstColumn="0" w:lastColumn="0" w:oddVBand="0" w:evenVBand="0" w:oddHBand="0" w:evenHBand="0" w:firstRowFirstColumn="0" w:firstRowLastColumn="0" w:lastRowFirstColumn="0" w:lastRowLastColumn="0"/>
            </w:pPr>
            <w:r>
              <w:t xml:space="preserve">Ausência/deficiência de indicadores para medir o progresso do alcance dos objetivos </w:t>
            </w:r>
            <w:r w:rsidR="00FF6624">
              <w:t>de gestão</w:t>
            </w:r>
            <w:r>
              <w:t xml:space="preserve"> (não foram definidos os requisitos necessários à implantação desses indicadores);</w:t>
            </w:r>
          </w:p>
          <w:p w14:paraId="7D0E4B4B" w14:textId="77777777" w:rsidR="00A30E7B" w:rsidRDefault="00A30E7B" w:rsidP="00936E25">
            <w:pPr>
              <w:pStyle w:val="tabela3"/>
              <w:ind w:left="0" w:firstLine="0"/>
              <w:cnfStyle w:val="000000000000" w:firstRow="0" w:lastRow="0" w:firstColumn="0" w:lastColumn="0" w:oddVBand="0" w:evenVBand="0" w:oddHBand="0" w:evenHBand="0" w:firstRowFirstColumn="0" w:firstRowLastColumn="0" w:lastRowFirstColumn="0" w:lastRowLastColumn="0"/>
            </w:pPr>
            <w:r>
              <w:t>Indicadores foram definidos e possuem requisitos mínimos de implantação, mas não foram implantados (não há rotinas de monitoramento);</w:t>
            </w:r>
          </w:p>
          <w:p w14:paraId="286B81D8" w14:textId="77777777" w:rsidR="00A30E7B" w:rsidRDefault="00A30E7B" w:rsidP="00936E25">
            <w:pPr>
              <w:pStyle w:val="tabela3"/>
              <w:ind w:left="0" w:firstLine="0"/>
              <w:cnfStyle w:val="000000000000" w:firstRow="0" w:lastRow="0" w:firstColumn="0" w:lastColumn="0" w:oddVBand="0" w:evenVBand="0" w:oddHBand="0" w:evenHBand="0" w:firstRowFirstColumn="0" w:firstRowLastColumn="0" w:lastRowFirstColumn="0" w:lastRowLastColumn="0"/>
            </w:pPr>
            <w:r>
              <w:t>Monitoramento da estratégia planejado e executado pela UGE, sem participação de representantes das demais unidades organizacionais;</w:t>
            </w:r>
          </w:p>
          <w:p w14:paraId="3F611037" w14:textId="6A995470" w:rsidR="00A30E7B" w:rsidRDefault="00A30E7B" w:rsidP="00936E25">
            <w:pPr>
              <w:pStyle w:val="tabela3"/>
              <w:ind w:left="0" w:firstLine="0"/>
              <w:cnfStyle w:val="000000000000" w:firstRow="0" w:lastRow="0" w:firstColumn="0" w:lastColumn="0" w:oddVBand="0" w:evenVBand="0" w:oddHBand="0" w:evenHBand="0" w:firstRowFirstColumn="0" w:firstRowLastColumn="0" w:lastRowFirstColumn="0" w:lastRowLastColumn="0"/>
            </w:pPr>
            <w:r>
              <w:t>Informações do monitoramento não são comunicadas às instâncias competentes para viabilizar a correção de desvios ou não são comunicadas de forma tempestiva;</w:t>
            </w:r>
          </w:p>
          <w:p w14:paraId="6C067A55" w14:textId="01F314BB" w:rsidR="00A30E7B" w:rsidRPr="00A51B7C" w:rsidRDefault="00A66118" w:rsidP="00A66118">
            <w:pPr>
              <w:pStyle w:val="tabela3"/>
              <w:ind w:left="0" w:firstLine="0"/>
              <w:cnfStyle w:val="000000000000" w:firstRow="0" w:lastRow="0" w:firstColumn="0" w:lastColumn="0" w:oddVBand="0" w:evenVBand="0" w:oddHBand="0" w:evenHBand="0" w:firstRowFirstColumn="0" w:firstRowLastColumn="0" w:lastRowFirstColumn="0" w:lastRowLastColumn="0"/>
            </w:pPr>
            <w:r>
              <w:t>R</w:t>
            </w:r>
            <w:r w:rsidR="00A30E7B">
              <w:t>euniões de avaliação da estratégia (</w:t>
            </w:r>
            <w:proofErr w:type="spellStart"/>
            <w:r w:rsidR="00A30E7B">
              <w:t>RAEs</w:t>
            </w:r>
            <w:proofErr w:type="spellEnd"/>
            <w:r w:rsidR="00A30E7B">
              <w:t xml:space="preserve">) </w:t>
            </w:r>
            <w:r>
              <w:t>não consideram os resultados do monitoramento</w:t>
            </w:r>
            <w:r w:rsidR="00A30E7B">
              <w:t>.</w:t>
            </w:r>
          </w:p>
        </w:tc>
      </w:tr>
      <w:tr w:rsidR="00A30E7B" w:rsidRPr="0049765A" w14:paraId="38F360D2"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823" w:type="dxa"/>
          </w:tcPr>
          <w:p w14:paraId="64D0481A" w14:textId="77777777" w:rsidR="00A30E7B" w:rsidRPr="0049765A" w:rsidRDefault="00A30E7B" w:rsidP="00936E25">
            <w:pPr>
              <w:rPr>
                <w:b w:val="0"/>
                <w:bCs w:val="0"/>
                <w:color w:val="000000" w:themeColor="text1"/>
                <w:sz w:val="18"/>
                <w:szCs w:val="18"/>
              </w:rPr>
            </w:pPr>
            <w:r w:rsidRPr="0049765A">
              <w:rPr>
                <w:color w:val="000000" w:themeColor="text1"/>
                <w:sz w:val="18"/>
                <w:szCs w:val="18"/>
              </w:rPr>
              <w:t>Causas</w:t>
            </w:r>
          </w:p>
        </w:tc>
        <w:tc>
          <w:tcPr>
            <w:tcW w:w="13779" w:type="dxa"/>
            <w:gridSpan w:val="5"/>
          </w:tcPr>
          <w:p w14:paraId="0A5D9E78" w14:textId="3E097D30" w:rsidR="00A30E7B" w:rsidRPr="00A30E7B" w:rsidRDefault="00A30E7B" w:rsidP="00936E25">
            <w:pPr>
              <w:pStyle w:val="tabela3"/>
              <w:ind w:left="0" w:firstLine="0"/>
              <w:cnfStyle w:val="000000100000" w:firstRow="0" w:lastRow="0" w:firstColumn="0" w:lastColumn="0" w:oddVBand="0" w:evenVBand="0" w:oddHBand="1" w:evenHBand="0" w:firstRowFirstColumn="0" w:firstRowLastColumn="0" w:lastRowFirstColumn="0" w:lastRowLastColumn="0"/>
              <w:rPr>
                <w:bCs w:val="0"/>
              </w:rPr>
            </w:pPr>
            <w:r>
              <w:rPr>
                <w:bCs w:val="0"/>
              </w:rPr>
              <w:t>Modelo de gestão estratégica não estabelecido</w:t>
            </w:r>
            <w:r w:rsidR="00FF6624">
              <w:rPr>
                <w:bCs w:val="0"/>
              </w:rPr>
              <w:t xml:space="preserve"> (</w:t>
            </w:r>
            <w:r w:rsidR="00FF6624" w:rsidRPr="00FF6624">
              <w:rPr>
                <w:bCs w:val="0"/>
              </w:rPr>
              <w:t xml:space="preserve">objetivos, indicadores e metas das unidades de negócio e de suporte </w:t>
            </w:r>
            <w:r w:rsidR="00FF6624">
              <w:rPr>
                <w:bCs w:val="0"/>
              </w:rPr>
              <w:t xml:space="preserve">não </w:t>
            </w:r>
            <w:r w:rsidR="00FF6624" w:rsidRPr="00FF6624">
              <w:rPr>
                <w:bCs w:val="0"/>
              </w:rPr>
              <w:t>definidos</w:t>
            </w:r>
            <w:r w:rsidR="00FF6624">
              <w:rPr>
                <w:bCs w:val="0"/>
              </w:rPr>
              <w:t>)</w:t>
            </w:r>
            <w:r>
              <w:rPr>
                <w:bCs w:val="0"/>
              </w:rPr>
              <w:t>;</w:t>
            </w:r>
          </w:p>
          <w:p w14:paraId="256AED81" w14:textId="06767B1C" w:rsidR="00A30E7B" w:rsidRDefault="00A30E7B" w:rsidP="00936E25">
            <w:pPr>
              <w:pStyle w:val="tabela3"/>
              <w:ind w:left="0" w:firstLine="0"/>
              <w:cnfStyle w:val="000000100000" w:firstRow="0" w:lastRow="0" w:firstColumn="0" w:lastColumn="0" w:oddVBand="0" w:evenVBand="0" w:oddHBand="1" w:evenHBand="0" w:firstRowFirstColumn="0" w:firstRowLastColumn="0" w:lastRowFirstColumn="0" w:lastRowLastColumn="0"/>
              <w:rPr>
                <w:bCs w:val="0"/>
              </w:rPr>
            </w:pPr>
            <w:r>
              <w:t>Processo de planejamento estratégico visto como burocrático e sem utilidade prática;</w:t>
            </w:r>
          </w:p>
          <w:p w14:paraId="12264276" w14:textId="77777777" w:rsidR="00A30E7B" w:rsidRDefault="00A30E7B" w:rsidP="00936E25">
            <w:pPr>
              <w:pStyle w:val="tabela3"/>
              <w:ind w:left="0" w:firstLine="0"/>
              <w:cnfStyle w:val="000000100000" w:firstRow="0" w:lastRow="0" w:firstColumn="0" w:lastColumn="0" w:oddVBand="0" w:evenVBand="0" w:oddHBand="1" w:evenHBand="0" w:firstRowFirstColumn="0" w:firstRowLastColumn="0" w:lastRowFirstColumn="0" w:lastRowLastColumn="0"/>
            </w:pPr>
            <w:r>
              <w:t>Baixo nível de automatização das rotinas de monitoramento;</w:t>
            </w:r>
          </w:p>
          <w:p w14:paraId="60D05F1D" w14:textId="77777777" w:rsidR="00A30E7B" w:rsidRPr="00452A12" w:rsidRDefault="00A30E7B" w:rsidP="00936E25">
            <w:pPr>
              <w:pStyle w:val="tabela3"/>
              <w:ind w:left="0" w:firstLine="0"/>
              <w:cnfStyle w:val="000000100000" w:firstRow="0" w:lastRow="0" w:firstColumn="0" w:lastColumn="0" w:oddVBand="0" w:evenVBand="0" w:oddHBand="1" w:evenHBand="0" w:firstRowFirstColumn="0" w:firstRowLastColumn="0" w:lastRowFirstColumn="0" w:lastRowLastColumn="0"/>
            </w:pPr>
            <w:r>
              <w:t>Falta de</w:t>
            </w:r>
            <w:r w:rsidRPr="00D17A6E">
              <w:t xml:space="preserve"> clareza na codificação e na comunicação da estratégia </w:t>
            </w:r>
            <w:r>
              <w:t>organizacional;</w:t>
            </w:r>
          </w:p>
          <w:p w14:paraId="3B6F53EC" w14:textId="77777777" w:rsidR="00A30E7B" w:rsidRPr="0049765A" w:rsidRDefault="00A30E7B" w:rsidP="00936E25">
            <w:pPr>
              <w:pStyle w:val="tabela3"/>
              <w:ind w:left="0" w:firstLine="0"/>
              <w:cnfStyle w:val="000000100000" w:firstRow="0" w:lastRow="0" w:firstColumn="0" w:lastColumn="0" w:oddVBand="0" w:evenVBand="0" w:oddHBand="1" w:evenHBand="0" w:firstRowFirstColumn="0" w:firstRowLastColumn="0" w:lastRowFirstColumn="0" w:lastRowLastColumn="0"/>
            </w:pPr>
            <w:r>
              <w:t>Baixo nível de engajamento da liderança e dos gestores com o processo de gestão estratégica.</w:t>
            </w:r>
          </w:p>
        </w:tc>
      </w:tr>
      <w:tr w:rsidR="00A30E7B" w:rsidRPr="0049765A" w14:paraId="470D6787" w14:textId="77777777" w:rsidTr="00AC00AD">
        <w:trPr>
          <w:gridBefore w:val="1"/>
          <w:wBefore w:w="10" w:type="dxa"/>
        </w:trPr>
        <w:tc>
          <w:tcPr>
            <w:cnfStyle w:val="001000000000" w:firstRow="0" w:lastRow="0" w:firstColumn="1" w:lastColumn="0" w:oddVBand="0" w:evenVBand="0" w:oddHBand="0" w:evenHBand="0" w:firstRowFirstColumn="0" w:firstRowLastColumn="0" w:lastRowFirstColumn="0" w:lastRowLastColumn="0"/>
            <w:tcW w:w="1823" w:type="dxa"/>
          </w:tcPr>
          <w:p w14:paraId="6BD63B31" w14:textId="77777777" w:rsidR="00A30E7B" w:rsidRPr="0049765A" w:rsidRDefault="00A30E7B" w:rsidP="00936E25">
            <w:pPr>
              <w:rPr>
                <w:b w:val="0"/>
                <w:bCs w:val="0"/>
                <w:color w:val="000000" w:themeColor="text1"/>
                <w:sz w:val="18"/>
                <w:szCs w:val="18"/>
              </w:rPr>
            </w:pPr>
            <w:r w:rsidRPr="0049765A">
              <w:rPr>
                <w:color w:val="000000" w:themeColor="text1"/>
                <w:sz w:val="18"/>
                <w:szCs w:val="18"/>
              </w:rPr>
              <w:t>Efeitos</w:t>
            </w:r>
          </w:p>
        </w:tc>
        <w:tc>
          <w:tcPr>
            <w:tcW w:w="13779" w:type="dxa"/>
            <w:gridSpan w:val="5"/>
          </w:tcPr>
          <w:p w14:paraId="14A9BE04" w14:textId="77777777" w:rsidR="00A30E7B" w:rsidRDefault="00A30E7B" w:rsidP="00936E25">
            <w:pPr>
              <w:pStyle w:val="tabela3"/>
              <w:ind w:left="0" w:firstLine="0"/>
              <w:cnfStyle w:val="000000000000" w:firstRow="0" w:lastRow="0" w:firstColumn="0" w:lastColumn="0" w:oddVBand="0" w:evenVBand="0" w:oddHBand="0" w:evenHBand="0" w:firstRowFirstColumn="0" w:firstRowLastColumn="0" w:lastRowFirstColumn="0" w:lastRowLastColumn="0"/>
            </w:pPr>
            <w:r>
              <w:t>Baixa</w:t>
            </w:r>
            <w:r w:rsidRPr="00D17A6E">
              <w:t xml:space="preserve"> capacidade de identificar desvios na implementação da estratégia </w:t>
            </w:r>
            <w:r>
              <w:t xml:space="preserve">organizacional </w:t>
            </w:r>
            <w:r w:rsidRPr="00D17A6E">
              <w:t>ou necessidades de mudança da estratégia</w:t>
            </w:r>
            <w:r>
              <w:t>;</w:t>
            </w:r>
          </w:p>
          <w:p w14:paraId="4EEB52A1" w14:textId="751BD98A" w:rsidR="00A30E7B" w:rsidRDefault="00A30E7B" w:rsidP="00936E25">
            <w:pPr>
              <w:pStyle w:val="tabela3"/>
              <w:ind w:left="0" w:firstLine="0"/>
              <w:cnfStyle w:val="000000000000" w:firstRow="0" w:lastRow="0" w:firstColumn="0" w:lastColumn="0" w:oddVBand="0" w:evenVBand="0" w:oddHBand="0" w:evenHBand="0" w:firstRowFirstColumn="0" w:firstRowLastColumn="0" w:lastRowFirstColumn="0" w:lastRowLastColumn="0"/>
            </w:pPr>
            <w:r>
              <w:t>Desconhecimento acerca do desempenho das funções de gestão;</w:t>
            </w:r>
          </w:p>
          <w:p w14:paraId="554AB82D" w14:textId="77777777" w:rsidR="00A30E7B" w:rsidRDefault="00A30E7B" w:rsidP="00936E25">
            <w:pPr>
              <w:pStyle w:val="tabela3"/>
              <w:ind w:left="0" w:firstLine="0"/>
              <w:cnfStyle w:val="000000000000" w:firstRow="0" w:lastRow="0" w:firstColumn="0" w:lastColumn="0" w:oddVBand="0" w:evenVBand="0" w:oddHBand="0" w:evenHBand="0" w:firstRowFirstColumn="0" w:firstRowLastColumn="0" w:lastRowFirstColumn="0" w:lastRowLastColumn="0"/>
            </w:pPr>
            <w:r>
              <w:t>Baixa capacidade de entregar resultados pretendidos pelas partes interessadas;</w:t>
            </w:r>
          </w:p>
          <w:p w14:paraId="2E888970" w14:textId="77777777" w:rsidR="00A30E7B" w:rsidRPr="0049765A" w:rsidRDefault="00A30E7B" w:rsidP="00936E25">
            <w:pPr>
              <w:pStyle w:val="tabela3"/>
              <w:ind w:left="0" w:firstLine="0"/>
              <w:cnfStyle w:val="000000000000" w:firstRow="0" w:lastRow="0" w:firstColumn="0" w:lastColumn="0" w:oddVBand="0" w:evenVBand="0" w:oddHBand="0" w:evenHBand="0" w:firstRowFirstColumn="0" w:firstRowLastColumn="0" w:lastRowFirstColumn="0" w:lastRowLastColumn="0"/>
            </w:pPr>
            <w:r>
              <w:t>Dano à imagem, reputação e credibilidade da organização</w:t>
            </w:r>
            <w:r w:rsidRPr="00D17A6E">
              <w:t>.</w:t>
            </w:r>
          </w:p>
        </w:tc>
      </w:tr>
    </w:tbl>
    <w:p w14:paraId="01293203" w14:textId="493413D0" w:rsidR="00052354" w:rsidRDefault="00052354" w:rsidP="00435DE5">
      <w:bookmarkStart w:id="1" w:name="_GoBack"/>
      <w:bookmarkEnd w:id="1"/>
    </w:p>
    <w:sectPr w:rsidR="00052354" w:rsidSect="00B932C1">
      <w:pgSz w:w="16817" w:h="11901" w:orient="landscape"/>
      <w:pgMar w:top="703" w:right="1418" w:bottom="851" w:left="703"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260" w16cex:dateUtc="2020-10-14T13:33:00Z"/>
  <w16cex:commentExtensible w16cex:durableId="2331544B" w16cex:dateUtc="2020-10-14T13:41:00Z"/>
  <w16cex:commentExtensible w16cex:durableId="2331568D" w16cex:dateUtc="2020-10-14T13:50:00Z"/>
  <w16cex:commentExtensible w16cex:durableId="233157F2" w16cex:dateUtc="2020-10-14T13:56:00Z"/>
  <w16cex:commentExtensible w16cex:durableId="23315FF7" w16cex:dateUtc="2020-10-14T14: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9DC00" w14:textId="77777777" w:rsidR="001702FA" w:rsidRDefault="001702FA" w:rsidP="00C94717">
      <w:r>
        <w:separator/>
      </w:r>
    </w:p>
  </w:endnote>
  <w:endnote w:type="continuationSeparator" w:id="0">
    <w:p w14:paraId="1C2EE65D" w14:textId="77777777" w:rsidR="001702FA" w:rsidRDefault="001702FA" w:rsidP="00C9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Títulos CS)">
    <w:altName w:val="Times New Roman"/>
    <w:charset w:val="00"/>
    <w:family w:val="roman"/>
    <w:pitch w:val="default"/>
  </w:font>
  <w:font w:name="Calibri (Corpo)">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37E0B" w14:textId="77777777" w:rsidR="001702FA" w:rsidRDefault="001702FA" w:rsidP="00C94717">
      <w:r>
        <w:separator/>
      </w:r>
    </w:p>
  </w:footnote>
  <w:footnote w:type="continuationSeparator" w:id="0">
    <w:p w14:paraId="545D5411" w14:textId="77777777" w:rsidR="001702FA" w:rsidRDefault="001702FA" w:rsidP="00C94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B56"/>
    <w:multiLevelType w:val="multilevel"/>
    <w:tmpl w:val="D47C4690"/>
    <w:lvl w:ilvl="0">
      <w:start w:val="1"/>
      <w:numFmt w:val="decimal"/>
      <w:pStyle w:val="Ttulo1"/>
      <w:lvlText w:val="%1"/>
      <w:lvlJc w:val="left"/>
      <w:pPr>
        <w:ind w:left="432" w:hanging="432"/>
      </w:pPr>
      <w:rPr>
        <w:rFonts w:ascii="Times New Roman" w:hAnsi="Times New Roman" w:cs="Times New Roman" w:hint="default"/>
        <w:b/>
        <w:sz w:val="26"/>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6B32A34"/>
    <w:multiLevelType w:val="multilevel"/>
    <w:tmpl w:val="6EE858F8"/>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6054CB"/>
    <w:multiLevelType w:val="hybridMultilevel"/>
    <w:tmpl w:val="E3CED3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8E4BE2"/>
    <w:multiLevelType w:val="multilevel"/>
    <w:tmpl w:val="54165F68"/>
    <w:lvl w:ilvl="0">
      <w:start w:val="1"/>
      <w:numFmt w:val="decimal"/>
      <w:pStyle w:val="tabela"/>
      <w:lvlText w:val="%1."/>
      <w:lvlJc w:val="left"/>
      <w:pPr>
        <w:ind w:left="720" w:hanging="360"/>
      </w:pPr>
      <w:rPr>
        <w:b w:val="0"/>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66145EC"/>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3F535B"/>
    <w:multiLevelType w:val="hybridMultilevel"/>
    <w:tmpl w:val="ACC45EA4"/>
    <w:lvl w:ilvl="0" w:tplc="4D5082C2">
      <w:start w:val="1"/>
      <w:numFmt w:val="lowerLetter"/>
      <w:pStyle w:val="tabela-2"/>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607441"/>
    <w:multiLevelType w:val="singleLevel"/>
    <w:tmpl w:val="47D2BE04"/>
    <w:lvl w:ilvl="0">
      <w:start w:val="1"/>
      <w:numFmt w:val="lowerLetter"/>
      <w:pStyle w:val="Propostaletras"/>
      <w:lvlText w:val="%1)"/>
      <w:lvlJc w:val="left"/>
      <w:pPr>
        <w:tabs>
          <w:tab w:val="num" w:pos="360"/>
        </w:tabs>
        <w:ind w:left="360" w:hanging="360"/>
      </w:pPr>
    </w:lvl>
  </w:abstractNum>
  <w:abstractNum w:abstractNumId="7" w15:restartNumberingAfterBreak="0">
    <w:nsid w:val="20B27EDE"/>
    <w:multiLevelType w:val="multilevel"/>
    <w:tmpl w:val="C4267F6C"/>
    <w:lvl w:ilvl="0">
      <w:start w:val="1"/>
      <w:numFmt w:val="bullet"/>
      <w:lvlText w:val=""/>
      <w:lvlJc w:val="left"/>
      <w:pPr>
        <w:ind w:left="720" w:hanging="360"/>
      </w:pPr>
      <w:rPr>
        <w:rFonts w:ascii="Symbol" w:hAnsi="Symbol" w:hint="default"/>
        <w:b w:val="0"/>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0E23EE5"/>
    <w:multiLevelType w:val="hybridMultilevel"/>
    <w:tmpl w:val="0AF6EBE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012858"/>
    <w:multiLevelType w:val="multilevel"/>
    <w:tmpl w:val="0416001D"/>
    <w:name w:val="list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7F03276"/>
    <w:multiLevelType w:val="multilevel"/>
    <w:tmpl w:val="FAAEAC16"/>
    <w:lvl w:ilvl="0">
      <w:start w:val="1"/>
      <w:numFmt w:val="lowerLetter"/>
      <w:pStyle w:val="lista"/>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54F2D49"/>
    <w:multiLevelType w:val="multilevel"/>
    <w:tmpl w:val="E32C9954"/>
    <w:styleLink w:val="Listaatual1"/>
    <w:lvl w:ilvl="0">
      <w:start w:val="1"/>
      <w:numFmt w:val="decimal"/>
      <w:lvlText w:val="%1"/>
      <w:lvlJc w:val="left"/>
      <w:pPr>
        <w:ind w:left="700" w:hanging="700"/>
      </w:pPr>
      <w:rPr>
        <w:rFonts w:hint="default"/>
      </w:rPr>
    </w:lvl>
    <w:lvl w:ilvl="1">
      <w:start w:val="1"/>
      <w:numFmt w:val="decimal"/>
      <w:lvlText w:val="%2."/>
      <w:lvlJc w:val="left"/>
      <w:pPr>
        <w:ind w:left="700" w:hanging="70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D424AC"/>
    <w:multiLevelType w:val="hybridMultilevel"/>
    <w:tmpl w:val="E3CED3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C2124F0"/>
    <w:multiLevelType w:val="hybridMultilevel"/>
    <w:tmpl w:val="E3CED3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7811001"/>
    <w:multiLevelType w:val="hybridMultilevel"/>
    <w:tmpl w:val="989C3918"/>
    <w:lvl w:ilvl="0" w:tplc="C3BCA154">
      <w:start w:val="1"/>
      <w:numFmt w:val="bullet"/>
      <w:pStyle w:val="tabela3"/>
      <w:lvlText w:val=""/>
      <w:lvlJc w:val="left"/>
      <w:pPr>
        <w:ind w:left="1636" w:hanging="360"/>
      </w:pPr>
      <w:rPr>
        <w:rFonts w:ascii="Symbol" w:hAnsi="Symbol" w:hint="default"/>
      </w:rPr>
    </w:lvl>
    <w:lvl w:ilvl="1" w:tplc="04160003">
      <w:start w:val="1"/>
      <w:numFmt w:val="bullet"/>
      <w:lvlText w:val="o"/>
      <w:lvlJc w:val="left"/>
      <w:pPr>
        <w:ind w:left="1427" w:hanging="360"/>
      </w:pPr>
      <w:rPr>
        <w:rFonts w:ascii="Courier New" w:hAnsi="Courier New" w:hint="default"/>
      </w:rPr>
    </w:lvl>
    <w:lvl w:ilvl="2" w:tplc="04160005" w:tentative="1">
      <w:start w:val="1"/>
      <w:numFmt w:val="bullet"/>
      <w:lvlText w:val=""/>
      <w:lvlJc w:val="left"/>
      <w:pPr>
        <w:ind w:left="2147" w:hanging="360"/>
      </w:pPr>
      <w:rPr>
        <w:rFonts w:ascii="Wingdings" w:hAnsi="Wingdings" w:hint="default"/>
      </w:rPr>
    </w:lvl>
    <w:lvl w:ilvl="3" w:tplc="04160001" w:tentative="1">
      <w:start w:val="1"/>
      <w:numFmt w:val="bullet"/>
      <w:lvlText w:val=""/>
      <w:lvlJc w:val="left"/>
      <w:pPr>
        <w:ind w:left="2867" w:hanging="360"/>
      </w:pPr>
      <w:rPr>
        <w:rFonts w:ascii="Symbol" w:hAnsi="Symbol" w:hint="default"/>
      </w:rPr>
    </w:lvl>
    <w:lvl w:ilvl="4" w:tplc="04160003" w:tentative="1">
      <w:start w:val="1"/>
      <w:numFmt w:val="bullet"/>
      <w:lvlText w:val="o"/>
      <w:lvlJc w:val="left"/>
      <w:pPr>
        <w:ind w:left="3587" w:hanging="360"/>
      </w:pPr>
      <w:rPr>
        <w:rFonts w:ascii="Courier New" w:hAnsi="Courier New" w:hint="default"/>
      </w:rPr>
    </w:lvl>
    <w:lvl w:ilvl="5" w:tplc="04160005" w:tentative="1">
      <w:start w:val="1"/>
      <w:numFmt w:val="bullet"/>
      <w:lvlText w:val=""/>
      <w:lvlJc w:val="left"/>
      <w:pPr>
        <w:ind w:left="4307" w:hanging="360"/>
      </w:pPr>
      <w:rPr>
        <w:rFonts w:ascii="Wingdings" w:hAnsi="Wingdings" w:hint="default"/>
      </w:rPr>
    </w:lvl>
    <w:lvl w:ilvl="6" w:tplc="04160001" w:tentative="1">
      <w:start w:val="1"/>
      <w:numFmt w:val="bullet"/>
      <w:lvlText w:val=""/>
      <w:lvlJc w:val="left"/>
      <w:pPr>
        <w:ind w:left="5027" w:hanging="360"/>
      </w:pPr>
      <w:rPr>
        <w:rFonts w:ascii="Symbol" w:hAnsi="Symbol" w:hint="default"/>
      </w:rPr>
    </w:lvl>
    <w:lvl w:ilvl="7" w:tplc="04160003" w:tentative="1">
      <w:start w:val="1"/>
      <w:numFmt w:val="bullet"/>
      <w:lvlText w:val="o"/>
      <w:lvlJc w:val="left"/>
      <w:pPr>
        <w:ind w:left="5747" w:hanging="360"/>
      </w:pPr>
      <w:rPr>
        <w:rFonts w:ascii="Courier New" w:hAnsi="Courier New" w:hint="default"/>
      </w:rPr>
    </w:lvl>
    <w:lvl w:ilvl="8" w:tplc="04160005" w:tentative="1">
      <w:start w:val="1"/>
      <w:numFmt w:val="bullet"/>
      <w:lvlText w:val=""/>
      <w:lvlJc w:val="left"/>
      <w:pPr>
        <w:ind w:left="6467" w:hanging="360"/>
      </w:pPr>
      <w:rPr>
        <w:rFonts w:ascii="Wingdings" w:hAnsi="Wingdings" w:hint="default"/>
      </w:rPr>
    </w:lvl>
  </w:abstractNum>
  <w:abstractNum w:abstractNumId="15" w15:restartNumberingAfterBreak="0">
    <w:nsid w:val="6F671121"/>
    <w:multiLevelType w:val="hybridMultilevel"/>
    <w:tmpl w:val="E3CED3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DFE5C5B"/>
    <w:multiLevelType w:val="hybridMultilevel"/>
    <w:tmpl w:val="E3CED3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E9C6929"/>
    <w:multiLevelType w:val="hybridMultilevel"/>
    <w:tmpl w:val="0AF6EBE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6"/>
  </w:num>
  <w:num w:numId="5">
    <w:abstractNumId w:val="14"/>
  </w:num>
  <w:num w:numId="6">
    <w:abstractNumId w:val="10"/>
  </w:num>
  <w:num w:numId="7">
    <w:abstractNumId w:val="1"/>
  </w:num>
  <w:num w:numId="8">
    <w:abstractNumId w:val="3"/>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num>
  <w:num w:numId="35">
    <w:abstractNumId w:val="5"/>
    <w:lvlOverride w:ilvl="0">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num>
  <w:num w:numId="47">
    <w:abstractNumId w:val="5"/>
    <w:lvlOverride w:ilvl="0">
      <w:startOverride w:val="1"/>
    </w:lvlOverride>
  </w:num>
  <w:num w:numId="48">
    <w:abstractNumId w:val="5"/>
    <w:lvlOverride w:ilvl="0">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
  </w:num>
  <w:num w:numId="77">
    <w:abstractNumId w:val="13"/>
  </w:num>
  <w:num w:numId="78">
    <w:abstractNumId w:val="5"/>
    <w:lvlOverride w:ilvl="0">
      <w:startOverride w:val="1"/>
    </w:lvlOverride>
  </w:num>
  <w:num w:numId="79">
    <w:abstractNumId w:val="15"/>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
    <w:lvlOverride w:ilvl="0">
      <w:startOverride w:val="1"/>
    </w:lvlOverride>
  </w:num>
  <w:num w:numId="87">
    <w:abstractNumId w:val="5"/>
    <w:lvlOverride w:ilvl="0">
      <w:startOverride w:val="1"/>
    </w:lvlOverride>
  </w:num>
  <w:num w:numId="88">
    <w:abstractNumId w:val="7"/>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
    <w:lvlOverride w:ilvl="0">
      <w:startOverride w:val="1"/>
    </w:lvlOverride>
  </w:num>
  <w:num w:numId="93">
    <w:abstractNumId w:val="5"/>
    <w:lvlOverride w:ilvl="0">
      <w:startOverride w:val="1"/>
    </w:lvlOverride>
  </w:num>
  <w:num w:numId="94">
    <w:abstractNumId w:val="5"/>
    <w:lvlOverride w:ilvl="0">
      <w:startOverride w:val="1"/>
    </w:lvlOverride>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num>
  <w:num w:numId="97">
    <w:abstractNumId w:val="17"/>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
    <w:lvlOverride w:ilvl="0">
      <w:startOverride w:val="1"/>
    </w:lvlOverride>
  </w:num>
  <w:num w:numId="101">
    <w:abstractNumId w:val="5"/>
    <w:lvlOverride w:ilvl="0">
      <w:startOverride w:val="1"/>
    </w:lvlOverride>
  </w:num>
  <w:num w:numId="102">
    <w:abstractNumId w:val="5"/>
    <w:lvlOverride w:ilvl="0">
      <w:startOverride w:val="1"/>
    </w:lvlOverride>
  </w:num>
  <w:num w:numId="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
    <w:lvlOverride w:ilvl="0">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7A"/>
    <w:rsid w:val="000001E6"/>
    <w:rsid w:val="00000507"/>
    <w:rsid w:val="000008FA"/>
    <w:rsid w:val="00000D89"/>
    <w:rsid w:val="00000FD1"/>
    <w:rsid w:val="00001623"/>
    <w:rsid w:val="00001F81"/>
    <w:rsid w:val="00002210"/>
    <w:rsid w:val="00002EA3"/>
    <w:rsid w:val="00002FD8"/>
    <w:rsid w:val="00003093"/>
    <w:rsid w:val="000032F4"/>
    <w:rsid w:val="0000349C"/>
    <w:rsid w:val="00003929"/>
    <w:rsid w:val="00003C4C"/>
    <w:rsid w:val="00005443"/>
    <w:rsid w:val="0000598B"/>
    <w:rsid w:val="00005C0F"/>
    <w:rsid w:val="000069AC"/>
    <w:rsid w:val="00006D52"/>
    <w:rsid w:val="00007A92"/>
    <w:rsid w:val="00007E9F"/>
    <w:rsid w:val="0001068A"/>
    <w:rsid w:val="00010A90"/>
    <w:rsid w:val="00010E76"/>
    <w:rsid w:val="00010F1F"/>
    <w:rsid w:val="0001219E"/>
    <w:rsid w:val="000135EA"/>
    <w:rsid w:val="0001389F"/>
    <w:rsid w:val="0001400D"/>
    <w:rsid w:val="00014388"/>
    <w:rsid w:val="00014700"/>
    <w:rsid w:val="00014773"/>
    <w:rsid w:val="00014A01"/>
    <w:rsid w:val="00014E7F"/>
    <w:rsid w:val="00015C2C"/>
    <w:rsid w:val="00015FB1"/>
    <w:rsid w:val="00016283"/>
    <w:rsid w:val="00016798"/>
    <w:rsid w:val="00017231"/>
    <w:rsid w:val="00017B5E"/>
    <w:rsid w:val="00017D28"/>
    <w:rsid w:val="00020881"/>
    <w:rsid w:val="000209FA"/>
    <w:rsid w:val="0002139A"/>
    <w:rsid w:val="00021887"/>
    <w:rsid w:val="00022ADE"/>
    <w:rsid w:val="00023142"/>
    <w:rsid w:val="00023800"/>
    <w:rsid w:val="00023B3A"/>
    <w:rsid w:val="0002434F"/>
    <w:rsid w:val="0002464D"/>
    <w:rsid w:val="000247F1"/>
    <w:rsid w:val="00024F78"/>
    <w:rsid w:val="000250AD"/>
    <w:rsid w:val="000250CB"/>
    <w:rsid w:val="00025BEB"/>
    <w:rsid w:val="00026D18"/>
    <w:rsid w:val="00027891"/>
    <w:rsid w:val="000304B8"/>
    <w:rsid w:val="00030787"/>
    <w:rsid w:val="00030966"/>
    <w:rsid w:val="00030B62"/>
    <w:rsid w:val="00030D90"/>
    <w:rsid w:val="00031318"/>
    <w:rsid w:val="00032688"/>
    <w:rsid w:val="00033639"/>
    <w:rsid w:val="00033CAD"/>
    <w:rsid w:val="0003426F"/>
    <w:rsid w:val="00036BCB"/>
    <w:rsid w:val="00037801"/>
    <w:rsid w:val="00037A0C"/>
    <w:rsid w:val="00037B91"/>
    <w:rsid w:val="00041857"/>
    <w:rsid w:val="00041A74"/>
    <w:rsid w:val="00042930"/>
    <w:rsid w:val="00043930"/>
    <w:rsid w:val="000441E3"/>
    <w:rsid w:val="00044BE2"/>
    <w:rsid w:val="0004669C"/>
    <w:rsid w:val="00047337"/>
    <w:rsid w:val="000477A7"/>
    <w:rsid w:val="00047C7C"/>
    <w:rsid w:val="000504EB"/>
    <w:rsid w:val="00050631"/>
    <w:rsid w:val="00050700"/>
    <w:rsid w:val="00051E3F"/>
    <w:rsid w:val="00051F1D"/>
    <w:rsid w:val="00052354"/>
    <w:rsid w:val="00052882"/>
    <w:rsid w:val="00052D8C"/>
    <w:rsid w:val="000530C7"/>
    <w:rsid w:val="00054C1D"/>
    <w:rsid w:val="00055A7A"/>
    <w:rsid w:val="00056A8A"/>
    <w:rsid w:val="00056E32"/>
    <w:rsid w:val="00057344"/>
    <w:rsid w:val="000579AB"/>
    <w:rsid w:val="000606D9"/>
    <w:rsid w:val="000610AE"/>
    <w:rsid w:val="00061105"/>
    <w:rsid w:val="0006251B"/>
    <w:rsid w:val="00062BAC"/>
    <w:rsid w:val="000630BF"/>
    <w:rsid w:val="000635D5"/>
    <w:rsid w:val="000645AA"/>
    <w:rsid w:val="00066149"/>
    <w:rsid w:val="00066288"/>
    <w:rsid w:val="00066A02"/>
    <w:rsid w:val="00066E45"/>
    <w:rsid w:val="00067BEA"/>
    <w:rsid w:val="00070D70"/>
    <w:rsid w:val="00070DFB"/>
    <w:rsid w:val="00071455"/>
    <w:rsid w:val="000714B7"/>
    <w:rsid w:val="00072768"/>
    <w:rsid w:val="00072B1A"/>
    <w:rsid w:val="0007378E"/>
    <w:rsid w:val="00073DA6"/>
    <w:rsid w:val="0007436F"/>
    <w:rsid w:val="0007458C"/>
    <w:rsid w:val="000750F1"/>
    <w:rsid w:val="000751F1"/>
    <w:rsid w:val="0007586E"/>
    <w:rsid w:val="000758AB"/>
    <w:rsid w:val="000762DD"/>
    <w:rsid w:val="000763BF"/>
    <w:rsid w:val="0007643A"/>
    <w:rsid w:val="00076483"/>
    <w:rsid w:val="00076961"/>
    <w:rsid w:val="000769D6"/>
    <w:rsid w:val="00076B1A"/>
    <w:rsid w:val="00076F85"/>
    <w:rsid w:val="0007711C"/>
    <w:rsid w:val="000773E0"/>
    <w:rsid w:val="0007742F"/>
    <w:rsid w:val="00077875"/>
    <w:rsid w:val="00077A91"/>
    <w:rsid w:val="00080024"/>
    <w:rsid w:val="000806C7"/>
    <w:rsid w:val="00080DF4"/>
    <w:rsid w:val="00080FE9"/>
    <w:rsid w:val="00081384"/>
    <w:rsid w:val="0008142A"/>
    <w:rsid w:val="000814DD"/>
    <w:rsid w:val="000819D3"/>
    <w:rsid w:val="00081AC2"/>
    <w:rsid w:val="0008372A"/>
    <w:rsid w:val="000840FF"/>
    <w:rsid w:val="0008503C"/>
    <w:rsid w:val="00086064"/>
    <w:rsid w:val="000878D5"/>
    <w:rsid w:val="000902CA"/>
    <w:rsid w:val="00090EBF"/>
    <w:rsid w:val="000913AF"/>
    <w:rsid w:val="00091812"/>
    <w:rsid w:val="00091A8F"/>
    <w:rsid w:val="00091C28"/>
    <w:rsid w:val="00091D99"/>
    <w:rsid w:val="00092971"/>
    <w:rsid w:val="000929DE"/>
    <w:rsid w:val="00093389"/>
    <w:rsid w:val="00093D44"/>
    <w:rsid w:val="00095D26"/>
    <w:rsid w:val="00096713"/>
    <w:rsid w:val="000974E2"/>
    <w:rsid w:val="000976D9"/>
    <w:rsid w:val="00097BBB"/>
    <w:rsid w:val="000A088E"/>
    <w:rsid w:val="000A09C1"/>
    <w:rsid w:val="000A0D42"/>
    <w:rsid w:val="000A1152"/>
    <w:rsid w:val="000A23FA"/>
    <w:rsid w:val="000A2528"/>
    <w:rsid w:val="000A26B5"/>
    <w:rsid w:val="000A33D3"/>
    <w:rsid w:val="000A49EE"/>
    <w:rsid w:val="000A4A9F"/>
    <w:rsid w:val="000A4CF0"/>
    <w:rsid w:val="000A5112"/>
    <w:rsid w:val="000A5802"/>
    <w:rsid w:val="000A5B01"/>
    <w:rsid w:val="000A659C"/>
    <w:rsid w:val="000A7920"/>
    <w:rsid w:val="000B02A0"/>
    <w:rsid w:val="000B0DD6"/>
    <w:rsid w:val="000B0ECB"/>
    <w:rsid w:val="000B1090"/>
    <w:rsid w:val="000B2427"/>
    <w:rsid w:val="000B25B8"/>
    <w:rsid w:val="000B2F23"/>
    <w:rsid w:val="000B34A3"/>
    <w:rsid w:val="000B3FE8"/>
    <w:rsid w:val="000B417A"/>
    <w:rsid w:val="000B430B"/>
    <w:rsid w:val="000B4DDE"/>
    <w:rsid w:val="000B5123"/>
    <w:rsid w:val="000B5273"/>
    <w:rsid w:val="000B52D3"/>
    <w:rsid w:val="000B5D61"/>
    <w:rsid w:val="000B75A5"/>
    <w:rsid w:val="000B762E"/>
    <w:rsid w:val="000B780D"/>
    <w:rsid w:val="000C0B42"/>
    <w:rsid w:val="000C0CF4"/>
    <w:rsid w:val="000C1432"/>
    <w:rsid w:val="000C1734"/>
    <w:rsid w:val="000C1F31"/>
    <w:rsid w:val="000C2B21"/>
    <w:rsid w:val="000C3832"/>
    <w:rsid w:val="000C3E8B"/>
    <w:rsid w:val="000C487E"/>
    <w:rsid w:val="000C50FC"/>
    <w:rsid w:val="000C5138"/>
    <w:rsid w:val="000C5FDC"/>
    <w:rsid w:val="000C60C7"/>
    <w:rsid w:val="000C65D2"/>
    <w:rsid w:val="000C6634"/>
    <w:rsid w:val="000C66C7"/>
    <w:rsid w:val="000C6CDF"/>
    <w:rsid w:val="000C6FA0"/>
    <w:rsid w:val="000C77F7"/>
    <w:rsid w:val="000D0B46"/>
    <w:rsid w:val="000D20E4"/>
    <w:rsid w:val="000D2119"/>
    <w:rsid w:val="000D327E"/>
    <w:rsid w:val="000D341B"/>
    <w:rsid w:val="000D35FD"/>
    <w:rsid w:val="000D3F54"/>
    <w:rsid w:val="000D3F9F"/>
    <w:rsid w:val="000D5861"/>
    <w:rsid w:val="000D5EFC"/>
    <w:rsid w:val="000D5F01"/>
    <w:rsid w:val="000D647F"/>
    <w:rsid w:val="000D682D"/>
    <w:rsid w:val="000D7278"/>
    <w:rsid w:val="000D7585"/>
    <w:rsid w:val="000D7CA3"/>
    <w:rsid w:val="000D7EEE"/>
    <w:rsid w:val="000D7F91"/>
    <w:rsid w:val="000E034F"/>
    <w:rsid w:val="000E03B8"/>
    <w:rsid w:val="000E05CA"/>
    <w:rsid w:val="000E0649"/>
    <w:rsid w:val="000E0BDE"/>
    <w:rsid w:val="000E22F8"/>
    <w:rsid w:val="000E2493"/>
    <w:rsid w:val="000E24FB"/>
    <w:rsid w:val="000E2BD0"/>
    <w:rsid w:val="000E4181"/>
    <w:rsid w:val="000E4A09"/>
    <w:rsid w:val="000E5ABE"/>
    <w:rsid w:val="000E5C9F"/>
    <w:rsid w:val="000E5F5C"/>
    <w:rsid w:val="000E67AA"/>
    <w:rsid w:val="000E6801"/>
    <w:rsid w:val="000E6DD3"/>
    <w:rsid w:val="000E78AA"/>
    <w:rsid w:val="000E7E18"/>
    <w:rsid w:val="000E7F05"/>
    <w:rsid w:val="000F0399"/>
    <w:rsid w:val="000F05F2"/>
    <w:rsid w:val="000F0BD7"/>
    <w:rsid w:val="000F11BD"/>
    <w:rsid w:val="000F1648"/>
    <w:rsid w:val="000F1AA4"/>
    <w:rsid w:val="000F2570"/>
    <w:rsid w:val="000F3137"/>
    <w:rsid w:val="000F3B09"/>
    <w:rsid w:val="000F3D91"/>
    <w:rsid w:val="000F3F74"/>
    <w:rsid w:val="000F45E1"/>
    <w:rsid w:val="000F4BBD"/>
    <w:rsid w:val="000F4DF8"/>
    <w:rsid w:val="000F54E2"/>
    <w:rsid w:val="000F5F15"/>
    <w:rsid w:val="000F6E5F"/>
    <w:rsid w:val="000F750C"/>
    <w:rsid w:val="000F7BF8"/>
    <w:rsid w:val="0010026C"/>
    <w:rsid w:val="0010089B"/>
    <w:rsid w:val="00100F13"/>
    <w:rsid w:val="001012B6"/>
    <w:rsid w:val="00101D0D"/>
    <w:rsid w:val="00102138"/>
    <w:rsid w:val="001021AA"/>
    <w:rsid w:val="00102264"/>
    <w:rsid w:val="00102271"/>
    <w:rsid w:val="00102C41"/>
    <w:rsid w:val="00102E64"/>
    <w:rsid w:val="0010325E"/>
    <w:rsid w:val="0010363F"/>
    <w:rsid w:val="001039C6"/>
    <w:rsid w:val="00104152"/>
    <w:rsid w:val="001047B8"/>
    <w:rsid w:val="0010626F"/>
    <w:rsid w:val="00106320"/>
    <w:rsid w:val="00106D34"/>
    <w:rsid w:val="0010753F"/>
    <w:rsid w:val="0010762E"/>
    <w:rsid w:val="001078D7"/>
    <w:rsid w:val="00107FBB"/>
    <w:rsid w:val="001101C1"/>
    <w:rsid w:val="0011096E"/>
    <w:rsid w:val="00110D91"/>
    <w:rsid w:val="001118F4"/>
    <w:rsid w:val="00111F94"/>
    <w:rsid w:val="001120E5"/>
    <w:rsid w:val="001128C2"/>
    <w:rsid w:val="00113182"/>
    <w:rsid w:val="0011327C"/>
    <w:rsid w:val="00113A1E"/>
    <w:rsid w:val="00113CB3"/>
    <w:rsid w:val="00114478"/>
    <w:rsid w:val="00114779"/>
    <w:rsid w:val="00115506"/>
    <w:rsid w:val="00115A92"/>
    <w:rsid w:val="00115B93"/>
    <w:rsid w:val="00116273"/>
    <w:rsid w:val="0011723C"/>
    <w:rsid w:val="00117486"/>
    <w:rsid w:val="00117530"/>
    <w:rsid w:val="00117572"/>
    <w:rsid w:val="001200E4"/>
    <w:rsid w:val="001201DB"/>
    <w:rsid w:val="001204B7"/>
    <w:rsid w:val="0012054E"/>
    <w:rsid w:val="001209F1"/>
    <w:rsid w:val="00121139"/>
    <w:rsid w:val="001212E9"/>
    <w:rsid w:val="0012281D"/>
    <w:rsid w:val="00122E24"/>
    <w:rsid w:val="00123B15"/>
    <w:rsid w:val="0012452D"/>
    <w:rsid w:val="0012453B"/>
    <w:rsid w:val="001245AA"/>
    <w:rsid w:val="00124827"/>
    <w:rsid w:val="00124894"/>
    <w:rsid w:val="00124C1D"/>
    <w:rsid w:val="00124FFA"/>
    <w:rsid w:val="00125054"/>
    <w:rsid w:val="001250DA"/>
    <w:rsid w:val="001252D3"/>
    <w:rsid w:val="00125905"/>
    <w:rsid w:val="00125C5B"/>
    <w:rsid w:val="00126013"/>
    <w:rsid w:val="00126185"/>
    <w:rsid w:val="00126904"/>
    <w:rsid w:val="00127A82"/>
    <w:rsid w:val="00131023"/>
    <w:rsid w:val="00131665"/>
    <w:rsid w:val="0013183B"/>
    <w:rsid w:val="00132107"/>
    <w:rsid w:val="00132407"/>
    <w:rsid w:val="001326AA"/>
    <w:rsid w:val="00134B50"/>
    <w:rsid w:val="00135369"/>
    <w:rsid w:val="001354C5"/>
    <w:rsid w:val="001355A3"/>
    <w:rsid w:val="00135838"/>
    <w:rsid w:val="00135B26"/>
    <w:rsid w:val="00135E1D"/>
    <w:rsid w:val="001362AA"/>
    <w:rsid w:val="00136626"/>
    <w:rsid w:val="0013792F"/>
    <w:rsid w:val="00137948"/>
    <w:rsid w:val="001400CC"/>
    <w:rsid w:val="001404EF"/>
    <w:rsid w:val="0014066E"/>
    <w:rsid w:val="001406AA"/>
    <w:rsid w:val="00140964"/>
    <w:rsid w:val="00141505"/>
    <w:rsid w:val="00141517"/>
    <w:rsid w:val="00141E88"/>
    <w:rsid w:val="001421C0"/>
    <w:rsid w:val="0014221D"/>
    <w:rsid w:val="00142331"/>
    <w:rsid w:val="00142595"/>
    <w:rsid w:val="001425F9"/>
    <w:rsid w:val="0014281A"/>
    <w:rsid w:val="00142C10"/>
    <w:rsid w:val="00142EED"/>
    <w:rsid w:val="00144AD8"/>
    <w:rsid w:val="0014548D"/>
    <w:rsid w:val="00145552"/>
    <w:rsid w:val="00145B4B"/>
    <w:rsid w:val="00145E9C"/>
    <w:rsid w:val="0014678A"/>
    <w:rsid w:val="0014684A"/>
    <w:rsid w:val="00147558"/>
    <w:rsid w:val="0014757D"/>
    <w:rsid w:val="00147757"/>
    <w:rsid w:val="0015003C"/>
    <w:rsid w:val="001506AD"/>
    <w:rsid w:val="00150BA5"/>
    <w:rsid w:val="00151C52"/>
    <w:rsid w:val="00151CEE"/>
    <w:rsid w:val="00151D4C"/>
    <w:rsid w:val="00151D69"/>
    <w:rsid w:val="00151E63"/>
    <w:rsid w:val="00152983"/>
    <w:rsid w:val="00153471"/>
    <w:rsid w:val="00153729"/>
    <w:rsid w:val="00153EB1"/>
    <w:rsid w:val="0015411F"/>
    <w:rsid w:val="00154602"/>
    <w:rsid w:val="0015489B"/>
    <w:rsid w:val="0015537D"/>
    <w:rsid w:val="001554BF"/>
    <w:rsid w:val="00155EA5"/>
    <w:rsid w:val="00156416"/>
    <w:rsid w:val="001578E7"/>
    <w:rsid w:val="00157FE8"/>
    <w:rsid w:val="00160CA8"/>
    <w:rsid w:val="0016188F"/>
    <w:rsid w:val="00163529"/>
    <w:rsid w:val="0016364E"/>
    <w:rsid w:val="00163EE4"/>
    <w:rsid w:val="00163F14"/>
    <w:rsid w:val="00164178"/>
    <w:rsid w:val="00164785"/>
    <w:rsid w:val="0016526E"/>
    <w:rsid w:val="00165F1A"/>
    <w:rsid w:val="00166386"/>
    <w:rsid w:val="0016664C"/>
    <w:rsid w:val="00166919"/>
    <w:rsid w:val="00166CB0"/>
    <w:rsid w:val="001670D9"/>
    <w:rsid w:val="001678FF"/>
    <w:rsid w:val="001702FA"/>
    <w:rsid w:val="00170778"/>
    <w:rsid w:val="00170C18"/>
    <w:rsid w:val="001712D2"/>
    <w:rsid w:val="001725AD"/>
    <w:rsid w:val="0017264D"/>
    <w:rsid w:val="001729DB"/>
    <w:rsid w:val="00172E49"/>
    <w:rsid w:val="00173C5D"/>
    <w:rsid w:val="00174165"/>
    <w:rsid w:val="00174A91"/>
    <w:rsid w:val="00174F9C"/>
    <w:rsid w:val="00175101"/>
    <w:rsid w:val="001751CC"/>
    <w:rsid w:val="00175646"/>
    <w:rsid w:val="00175859"/>
    <w:rsid w:val="0017640F"/>
    <w:rsid w:val="00176FF3"/>
    <w:rsid w:val="00177B7E"/>
    <w:rsid w:val="00177BDA"/>
    <w:rsid w:val="00180628"/>
    <w:rsid w:val="00181198"/>
    <w:rsid w:val="00181699"/>
    <w:rsid w:val="0018174F"/>
    <w:rsid w:val="00181B88"/>
    <w:rsid w:val="001822C3"/>
    <w:rsid w:val="00182ED5"/>
    <w:rsid w:val="0018389F"/>
    <w:rsid w:val="00183E7C"/>
    <w:rsid w:val="001844A8"/>
    <w:rsid w:val="0018475A"/>
    <w:rsid w:val="001848FD"/>
    <w:rsid w:val="00184D2D"/>
    <w:rsid w:val="0018594A"/>
    <w:rsid w:val="00185CE8"/>
    <w:rsid w:val="00185DB4"/>
    <w:rsid w:val="0018655C"/>
    <w:rsid w:val="001868AA"/>
    <w:rsid w:val="00187AD2"/>
    <w:rsid w:val="00187BF3"/>
    <w:rsid w:val="0019007F"/>
    <w:rsid w:val="001903F4"/>
    <w:rsid w:val="00190D6C"/>
    <w:rsid w:val="00191059"/>
    <w:rsid w:val="0019130F"/>
    <w:rsid w:val="00191F81"/>
    <w:rsid w:val="0019255B"/>
    <w:rsid w:val="001925FB"/>
    <w:rsid w:val="00192761"/>
    <w:rsid w:val="001927B6"/>
    <w:rsid w:val="00192ABC"/>
    <w:rsid w:val="001932E8"/>
    <w:rsid w:val="0019348B"/>
    <w:rsid w:val="00194235"/>
    <w:rsid w:val="001945E1"/>
    <w:rsid w:val="001948D9"/>
    <w:rsid w:val="00194BC4"/>
    <w:rsid w:val="00194C2E"/>
    <w:rsid w:val="00195001"/>
    <w:rsid w:val="00195132"/>
    <w:rsid w:val="00195401"/>
    <w:rsid w:val="0019592F"/>
    <w:rsid w:val="001966F5"/>
    <w:rsid w:val="00197995"/>
    <w:rsid w:val="00197A43"/>
    <w:rsid w:val="001A1262"/>
    <w:rsid w:val="001A1A00"/>
    <w:rsid w:val="001A23C7"/>
    <w:rsid w:val="001A3D4A"/>
    <w:rsid w:val="001A3D56"/>
    <w:rsid w:val="001A3DFF"/>
    <w:rsid w:val="001A45A4"/>
    <w:rsid w:val="001A51FE"/>
    <w:rsid w:val="001A5200"/>
    <w:rsid w:val="001A57D9"/>
    <w:rsid w:val="001A5AE7"/>
    <w:rsid w:val="001A6972"/>
    <w:rsid w:val="001A6AFB"/>
    <w:rsid w:val="001B034A"/>
    <w:rsid w:val="001B077A"/>
    <w:rsid w:val="001B08F8"/>
    <w:rsid w:val="001B0944"/>
    <w:rsid w:val="001B0D63"/>
    <w:rsid w:val="001B0E1D"/>
    <w:rsid w:val="001B124B"/>
    <w:rsid w:val="001B1F8A"/>
    <w:rsid w:val="001B21A8"/>
    <w:rsid w:val="001B2EC4"/>
    <w:rsid w:val="001B32CB"/>
    <w:rsid w:val="001B35A9"/>
    <w:rsid w:val="001B3F1C"/>
    <w:rsid w:val="001B4356"/>
    <w:rsid w:val="001B4A8D"/>
    <w:rsid w:val="001B4CD0"/>
    <w:rsid w:val="001B4F62"/>
    <w:rsid w:val="001B528E"/>
    <w:rsid w:val="001B542A"/>
    <w:rsid w:val="001B65CA"/>
    <w:rsid w:val="001B65E9"/>
    <w:rsid w:val="001B75F7"/>
    <w:rsid w:val="001B7BF9"/>
    <w:rsid w:val="001C0689"/>
    <w:rsid w:val="001C0BDD"/>
    <w:rsid w:val="001C0E35"/>
    <w:rsid w:val="001C15DE"/>
    <w:rsid w:val="001C1981"/>
    <w:rsid w:val="001C1B6C"/>
    <w:rsid w:val="001C1F16"/>
    <w:rsid w:val="001C2447"/>
    <w:rsid w:val="001C2671"/>
    <w:rsid w:val="001C3880"/>
    <w:rsid w:val="001C4894"/>
    <w:rsid w:val="001C5079"/>
    <w:rsid w:val="001C5119"/>
    <w:rsid w:val="001C5333"/>
    <w:rsid w:val="001C5EF4"/>
    <w:rsid w:val="001C68A1"/>
    <w:rsid w:val="001C6DC0"/>
    <w:rsid w:val="001D0369"/>
    <w:rsid w:val="001D1252"/>
    <w:rsid w:val="001D1D87"/>
    <w:rsid w:val="001D39E9"/>
    <w:rsid w:val="001D4EAD"/>
    <w:rsid w:val="001D550D"/>
    <w:rsid w:val="001D62E3"/>
    <w:rsid w:val="001D6897"/>
    <w:rsid w:val="001D6C22"/>
    <w:rsid w:val="001D71CF"/>
    <w:rsid w:val="001D7AE7"/>
    <w:rsid w:val="001E033C"/>
    <w:rsid w:val="001E079D"/>
    <w:rsid w:val="001E0F66"/>
    <w:rsid w:val="001E108C"/>
    <w:rsid w:val="001E12A0"/>
    <w:rsid w:val="001E149B"/>
    <w:rsid w:val="001E1513"/>
    <w:rsid w:val="001E16C0"/>
    <w:rsid w:val="001E1C9B"/>
    <w:rsid w:val="001E2A23"/>
    <w:rsid w:val="001E2B88"/>
    <w:rsid w:val="001E443E"/>
    <w:rsid w:val="001E4CD2"/>
    <w:rsid w:val="001E5435"/>
    <w:rsid w:val="001E6E00"/>
    <w:rsid w:val="001E6ED9"/>
    <w:rsid w:val="001E769E"/>
    <w:rsid w:val="001E76AF"/>
    <w:rsid w:val="001E77AD"/>
    <w:rsid w:val="001E7A04"/>
    <w:rsid w:val="001E7E19"/>
    <w:rsid w:val="001F10C3"/>
    <w:rsid w:val="001F1B64"/>
    <w:rsid w:val="001F208E"/>
    <w:rsid w:val="001F2513"/>
    <w:rsid w:val="001F2AB0"/>
    <w:rsid w:val="001F2E20"/>
    <w:rsid w:val="001F3AB4"/>
    <w:rsid w:val="001F3B97"/>
    <w:rsid w:val="001F3D68"/>
    <w:rsid w:val="001F4AEA"/>
    <w:rsid w:val="001F5181"/>
    <w:rsid w:val="001F538E"/>
    <w:rsid w:val="001F5432"/>
    <w:rsid w:val="001F546E"/>
    <w:rsid w:val="001F5756"/>
    <w:rsid w:val="001F59F2"/>
    <w:rsid w:val="001F5C9A"/>
    <w:rsid w:val="001F64E9"/>
    <w:rsid w:val="001F74ED"/>
    <w:rsid w:val="001F7BE3"/>
    <w:rsid w:val="001F7E83"/>
    <w:rsid w:val="00200083"/>
    <w:rsid w:val="00200649"/>
    <w:rsid w:val="002006AE"/>
    <w:rsid w:val="00201482"/>
    <w:rsid w:val="00201DA1"/>
    <w:rsid w:val="00201EDD"/>
    <w:rsid w:val="002022CD"/>
    <w:rsid w:val="00202495"/>
    <w:rsid w:val="0020278B"/>
    <w:rsid w:val="0020295B"/>
    <w:rsid w:val="00203164"/>
    <w:rsid w:val="002035B4"/>
    <w:rsid w:val="00204F5D"/>
    <w:rsid w:val="00205C4C"/>
    <w:rsid w:val="00205F3C"/>
    <w:rsid w:val="00205F61"/>
    <w:rsid w:val="00206243"/>
    <w:rsid w:val="00206A9F"/>
    <w:rsid w:val="002079CE"/>
    <w:rsid w:val="00210C7E"/>
    <w:rsid w:val="00210DB3"/>
    <w:rsid w:val="0021147D"/>
    <w:rsid w:val="00211745"/>
    <w:rsid w:val="00211926"/>
    <w:rsid w:val="002119EE"/>
    <w:rsid w:val="00212930"/>
    <w:rsid w:val="00212A5B"/>
    <w:rsid w:val="00212D7A"/>
    <w:rsid w:val="00213183"/>
    <w:rsid w:val="00213729"/>
    <w:rsid w:val="00213988"/>
    <w:rsid w:val="0021409C"/>
    <w:rsid w:val="002152EE"/>
    <w:rsid w:val="00215D35"/>
    <w:rsid w:val="002160D6"/>
    <w:rsid w:val="00216495"/>
    <w:rsid w:val="002171A5"/>
    <w:rsid w:val="00217BDB"/>
    <w:rsid w:val="00217C3B"/>
    <w:rsid w:val="00220239"/>
    <w:rsid w:val="0022062A"/>
    <w:rsid w:val="0022065B"/>
    <w:rsid w:val="0022092F"/>
    <w:rsid w:val="00220EC6"/>
    <w:rsid w:val="002211C9"/>
    <w:rsid w:val="0022155C"/>
    <w:rsid w:val="00221835"/>
    <w:rsid w:val="00223937"/>
    <w:rsid w:val="00223F78"/>
    <w:rsid w:val="00223F89"/>
    <w:rsid w:val="00224BE2"/>
    <w:rsid w:val="00225743"/>
    <w:rsid w:val="0022578B"/>
    <w:rsid w:val="00226A9E"/>
    <w:rsid w:val="00226CAF"/>
    <w:rsid w:val="00226FD7"/>
    <w:rsid w:val="00227738"/>
    <w:rsid w:val="00227F7D"/>
    <w:rsid w:val="002300BC"/>
    <w:rsid w:val="00230316"/>
    <w:rsid w:val="00230673"/>
    <w:rsid w:val="00230CAF"/>
    <w:rsid w:val="00231ECB"/>
    <w:rsid w:val="002329BA"/>
    <w:rsid w:val="00232DAE"/>
    <w:rsid w:val="0023390B"/>
    <w:rsid w:val="00233991"/>
    <w:rsid w:val="00233FBD"/>
    <w:rsid w:val="0023414E"/>
    <w:rsid w:val="002341C4"/>
    <w:rsid w:val="00236119"/>
    <w:rsid w:val="00236273"/>
    <w:rsid w:val="002363E7"/>
    <w:rsid w:val="00236A93"/>
    <w:rsid w:val="00236D72"/>
    <w:rsid w:val="0023736D"/>
    <w:rsid w:val="002404E9"/>
    <w:rsid w:val="00240603"/>
    <w:rsid w:val="00241FD8"/>
    <w:rsid w:val="00241FFC"/>
    <w:rsid w:val="00242A46"/>
    <w:rsid w:val="00242A74"/>
    <w:rsid w:val="00242A99"/>
    <w:rsid w:val="00242DAB"/>
    <w:rsid w:val="00242EBC"/>
    <w:rsid w:val="00243227"/>
    <w:rsid w:val="00244E86"/>
    <w:rsid w:val="002466BD"/>
    <w:rsid w:val="00247E56"/>
    <w:rsid w:val="00247F3E"/>
    <w:rsid w:val="00250002"/>
    <w:rsid w:val="00250BB0"/>
    <w:rsid w:val="00250FC2"/>
    <w:rsid w:val="002514A6"/>
    <w:rsid w:val="00251BBF"/>
    <w:rsid w:val="00252234"/>
    <w:rsid w:val="00252A96"/>
    <w:rsid w:val="00254279"/>
    <w:rsid w:val="002544E5"/>
    <w:rsid w:val="00254BEE"/>
    <w:rsid w:val="00255766"/>
    <w:rsid w:val="0025711D"/>
    <w:rsid w:val="0026083C"/>
    <w:rsid w:val="00260A7C"/>
    <w:rsid w:val="00261E46"/>
    <w:rsid w:val="00263A52"/>
    <w:rsid w:val="00263EA8"/>
    <w:rsid w:val="00264748"/>
    <w:rsid w:val="00265836"/>
    <w:rsid w:val="00265E97"/>
    <w:rsid w:val="00266A84"/>
    <w:rsid w:val="0026708B"/>
    <w:rsid w:val="00267344"/>
    <w:rsid w:val="002676F8"/>
    <w:rsid w:val="00267872"/>
    <w:rsid w:val="002679FF"/>
    <w:rsid w:val="00267AC2"/>
    <w:rsid w:val="0027057E"/>
    <w:rsid w:val="002715B1"/>
    <w:rsid w:val="00271C3A"/>
    <w:rsid w:val="002720F6"/>
    <w:rsid w:val="00272225"/>
    <w:rsid w:val="00272352"/>
    <w:rsid w:val="002738EE"/>
    <w:rsid w:val="00273AFE"/>
    <w:rsid w:val="002740DC"/>
    <w:rsid w:val="002750B7"/>
    <w:rsid w:val="002752CD"/>
    <w:rsid w:val="0027573E"/>
    <w:rsid w:val="00276317"/>
    <w:rsid w:val="0027633C"/>
    <w:rsid w:val="00277002"/>
    <w:rsid w:val="002770FD"/>
    <w:rsid w:val="002772B2"/>
    <w:rsid w:val="00277D01"/>
    <w:rsid w:val="00277E1A"/>
    <w:rsid w:val="00280154"/>
    <w:rsid w:val="00280179"/>
    <w:rsid w:val="00280DD1"/>
    <w:rsid w:val="00280E3A"/>
    <w:rsid w:val="002811B6"/>
    <w:rsid w:val="00281A9B"/>
    <w:rsid w:val="0028223C"/>
    <w:rsid w:val="00282EA6"/>
    <w:rsid w:val="00283122"/>
    <w:rsid w:val="00283517"/>
    <w:rsid w:val="002836E6"/>
    <w:rsid w:val="00283863"/>
    <w:rsid w:val="0028498D"/>
    <w:rsid w:val="00284DD1"/>
    <w:rsid w:val="00284F04"/>
    <w:rsid w:val="00285393"/>
    <w:rsid w:val="00285C22"/>
    <w:rsid w:val="00286204"/>
    <w:rsid w:val="002868C3"/>
    <w:rsid w:val="0028793E"/>
    <w:rsid w:val="00287A4A"/>
    <w:rsid w:val="00287C0C"/>
    <w:rsid w:val="00287F2D"/>
    <w:rsid w:val="00290C0E"/>
    <w:rsid w:val="00290C86"/>
    <w:rsid w:val="002912C7"/>
    <w:rsid w:val="002919C9"/>
    <w:rsid w:val="00292884"/>
    <w:rsid w:val="0029301C"/>
    <w:rsid w:val="00293B1D"/>
    <w:rsid w:val="00294F34"/>
    <w:rsid w:val="0029516D"/>
    <w:rsid w:val="0029609F"/>
    <w:rsid w:val="00296749"/>
    <w:rsid w:val="002975CF"/>
    <w:rsid w:val="00297A0F"/>
    <w:rsid w:val="002A0E96"/>
    <w:rsid w:val="002A1042"/>
    <w:rsid w:val="002A1758"/>
    <w:rsid w:val="002A18F8"/>
    <w:rsid w:val="002A1ABB"/>
    <w:rsid w:val="002A1D84"/>
    <w:rsid w:val="002A3776"/>
    <w:rsid w:val="002A3B6C"/>
    <w:rsid w:val="002A407A"/>
    <w:rsid w:val="002A45DD"/>
    <w:rsid w:val="002A49EE"/>
    <w:rsid w:val="002A51A2"/>
    <w:rsid w:val="002A5BFB"/>
    <w:rsid w:val="002A6459"/>
    <w:rsid w:val="002A6634"/>
    <w:rsid w:val="002A6DD0"/>
    <w:rsid w:val="002B035B"/>
    <w:rsid w:val="002B1723"/>
    <w:rsid w:val="002B1773"/>
    <w:rsid w:val="002B1F27"/>
    <w:rsid w:val="002B209C"/>
    <w:rsid w:val="002B2A8F"/>
    <w:rsid w:val="002B2BC2"/>
    <w:rsid w:val="002B2E36"/>
    <w:rsid w:val="002B2FC4"/>
    <w:rsid w:val="002B3037"/>
    <w:rsid w:val="002B3649"/>
    <w:rsid w:val="002B3A37"/>
    <w:rsid w:val="002B73A0"/>
    <w:rsid w:val="002B7A3B"/>
    <w:rsid w:val="002B7E5A"/>
    <w:rsid w:val="002B7F05"/>
    <w:rsid w:val="002C071C"/>
    <w:rsid w:val="002C1233"/>
    <w:rsid w:val="002C165F"/>
    <w:rsid w:val="002C2655"/>
    <w:rsid w:val="002C298C"/>
    <w:rsid w:val="002C3001"/>
    <w:rsid w:val="002C33E6"/>
    <w:rsid w:val="002C4C8C"/>
    <w:rsid w:val="002C5367"/>
    <w:rsid w:val="002C53EE"/>
    <w:rsid w:val="002C59AF"/>
    <w:rsid w:val="002C6892"/>
    <w:rsid w:val="002C7E67"/>
    <w:rsid w:val="002D0333"/>
    <w:rsid w:val="002D07B6"/>
    <w:rsid w:val="002D084C"/>
    <w:rsid w:val="002D0E6B"/>
    <w:rsid w:val="002D10E3"/>
    <w:rsid w:val="002D149F"/>
    <w:rsid w:val="002D2687"/>
    <w:rsid w:val="002D285D"/>
    <w:rsid w:val="002D32E1"/>
    <w:rsid w:val="002D3D7B"/>
    <w:rsid w:val="002D478F"/>
    <w:rsid w:val="002D4EF1"/>
    <w:rsid w:val="002D502D"/>
    <w:rsid w:val="002D5583"/>
    <w:rsid w:val="002D6103"/>
    <w:rsid w:val="002D6566"/>
    <w:rsid w:val="002D6C9E"/>
    <w:rsid w:val="002D7286"/>
    <w:rsid w:val="002D758F"/>
    <w:rsid w:val="002E02ED"/>
    <w:rsid w:val="002E06EE"/>
    <w:rsid w:val="002E09E3"/>
    <w:rsid w:val="002E0A84"/>
    <w:rsid w:val="002E11D6"/>
    <w:rsid w:val="002E137A"/>
    <w:rsid w:val="002E1563"/>
    <w:rsid w:val="002E1C6C"/>
    <w:rsid w:val="002E20F3"/>
    <w:rsid w:val="002E26A9"/>
    <w:rsid w:val="002E26D2"/>
    <w:rsid w:val="002E2B96"/>
    <w:rsid w:val="002E3285"/>
    <w:rsid w:val="002E3A81"/>
    <w:rsid w:val="002E3CE3"/>
    <w:rsid w:val="002E3D9A"/>
    <w:rsid w:val="002E407F"/>
    <w:rsid w:val="002E439A"/>
    <w:rsid w:val="002E4D7F"/>
    <w:rsid w:val="002E50B2"/>
    <w:rsid w:val="002E5C71"/>
    <w:rsid w:val="002E5D6B"/>
    <w:rsid w:val="002E600A"/>
    <w:rsid w:val="002E6BF6"/>
    <w:rsid w:val="002E6D51"/>
    <w:rsid w:val="002E7471"/>
    <w:rsid w:val="002E75B7"/>
    <w:rsid w:val="002E79B6"/>
    <w:rsid w:val="002F067D"/>
    <w:rsid w:val="002F0BE0"/>
    <w:rsid w:val="002F192A"/>
    <w:rsid w:val="002F22A8"/>
    <w:rsid w:val="002F2515"/>
    <w:rsid w:val="002F28C7"/>
    <w:rsid w:val="002F29EB"/>
    <w:rsid w:val="002F333A"/>
    <w:rsid w:val="002F3410"/>
    <w:rsid w:val="002F3643"/>
    <w:rsid w:val="002F3724"/>
    <w:rsid w:val="002F3D50"/>
    <w:rsid w:val="002F3DC2"/>
    <w:rsid w:val="002F3F52"/>
    <w:rsid w:val="002F40BB"/>
    <w:rsid w:val="002F40C4"/>
    <w:rsid w:val="002F44A5"/>
    <w:rsid w:val="002F46D3"/>
    <w:rsid w:val="002F4770"/>
    <w:rsid w:val="002F4A3B"/>
    <w:rsid w:val="002F4BE2"/>
    <w:rsid w:val="002F5227"/>
    <w:rsid w:val="002F565B"/>
    <w:rsid w:val="002F5E9A"/>
    <w:rsid w:val="002F5F3A"/>
    <w:rsid w:val="002F60CF"/>
    <w:rsid w:val="002F64FD"/>
    <w:rsid w:val="002F6E31"/>
    <w:rsid w:val="00300245"/>
    <w:rsid w:val="00300BAB"/>
    <w:rsid w:val="00300D6B"/>
    <w:rsid w:val="00301562"/>
    <w:rsid w:val="003016AC"/>
    <w:rsid w:val="003026DC"/>
    <w:rsid w:val="003026EC"/>
    <w:rsid w:val="00302A90"/>
    <w:rsid w:val="00303146"/>
    <w:rsid w:val="00303379"/>
    <w:rsid w:val="0030337C"/>
    <w:rsid w:val="00303BD9"/>
    <w:rsid w:val="0030496F"/>
    <w:rsid w:val="00304E16"/>
    <w:rsid w:val="00304FA4"/>
    <w:rsid w:val="00305837"/>
    <w:rsid w:val="00307538"/>
    <w:rsid w:val="00307BAD"/>
    <w:rsid w:val="00307DD6"/>
    <w:rsid w:val="003112BE"/>
    <w:rsid w:val="003115CA"/>
    <w:rsid w:val="00311A9D"/>
    <w:rsid w:val="00312A7F"/>
    <w:rsid w:val="00313213"/>
    <w:rsid w:val="00313285"/>
    <w:rsid w:val="003136EB"/>
    <w:rsid w:val="00313BCF"/>
    <w:rsid w:val="00313E77"/>
    <w:rsid w:val="0031416B"/>
    <w:rsid w:val="00314DDD"/>
    <w:rsid w:val="00314E28"/>
    <w:rsid w:val="003151CD"/>
    <w:rsid w:val="003158DD"/>
    <w:rsid w:val="00316788"/>
    <w:rsid w:val="00316E75"/>
    <w:rsid w:val="003176CB"/>
    <w:rsid w:val="00317D11"/>
    <w:rsid w:val="00317D21"/>
    <w:rsid w:val="00317E0D"/>
    <w:rsid w:val="00320623"/>
    <w:rsid w:val="00320968"/>
    <w:rsid w:val="0032274A"/>
    <w:rsid w:val="003238D8"/>
    <w:rsid w:val="00323CBB"/>
    <w:rsid w:val="003249F7"/>
    <w:rsid w:val="0032534F"/>
    <w:rsid w:val="00325468"/>
    <w:rsid w:val="00326217"/>
    <w:rsid w:val="0032629F"/>
    <w:rsid w:val="00326472"/>
    <w:rsid w:val="003264D0"/>
    <w:rsid w:val="00327C20"/>
    <w:rsid w:val="00330105"/>
    <w:rsid w:val="003303FF"/>
    <w:rsid w:val="00330BD0"/>
    <w:rsid w:val="00331456"/>
    <w:rsid w:val="00331B13"/>
    <w:rsid w:val="00332819"/>
    <w:rsid w:val="00332CB3"/>
    <w:rsid w:val="00332E26"/>
    <w:rsid w:val="00332EB3"/>
    <w:rsid w:val="00334407"/>
    <w:rsid w:val="00334E1D"/>
    <w:rsid w:val="00334FA9"/>
    <w:rsid w:val="00335F31"/>
    <w:rsid w:val="00336040"/>
    <w:rsid w:val="003367AA"/>
    <w:rsid w:val="00336ABA"/>
    <w:rsid w:val="00336C3B"/>
    <w:rsid w:val="00336D54"/>
    <w:rsid w:val="00337792"/>
    <w:rsid w:val="003378F0"/>
    <w:rsid w:val="00342A3C"/>
    <w:rsid w:val="00342D01"/>
    <w:rsid w:val="00342D91"/>
    <w:rsid w:val="003431FD"/>
    <w:rsid w:val="00343360"/>
    <w:rsid w:val="00343D7B"/>
    <w:rsid w:val="003451E9"/>
    <w:rsid w:val="003455ED"/>
    <w:rsid w:val="00345FF6"/>
    <w:rsid w:val="00346162"/>
    <w:rsid w:val="00346AC3"/>
    <w:rsid w:val="00346D6B"/>
    <w:rsid w:val="00347705"/>
    <w:rsid w:val="00347888"/>
    <w:rsid w:val="0035058E"/>
    <w:rsid w:val="003509FB"/>
    <w:rsid w:val="003513D4"/>
    <w:rsid w:val="00351B4A"/>
    <w:rsid w:val="00351CAF"/>
    <w:rsid w:val="00351D2E"/>
    <w:rsid w:val="00351F36"/>
    <w:rsid w:val="00352929"/>
    <w:rsid w:val="003539BF"/>
    <w:rsid w:val="00354600"/>
    <w:rsid w:val="003547FC"/>
    <w:rsid w:val="00354AED"/>
    <w:rsid w:val="00354D7D"/>
    <w:rsid w:val="003553A8"/>
    <w:rsid w:val="003554DF"/>
    <w:rsid w:val="00355BB5"/>
    <w:rsid w:val="00355ED2"/>
    <w:rsid w:val="003568EB"/>
    <w:rsid w:val="00356A84"/>
    <w:rsid w:val="003570F9"/>
    <w:rsid w:val="003571AA"/>
    <w:rsid w:val="00357862"/>
    <w:rsid w:val="00357D0E"/>
    <w:rsid w:val="003604B7"/>
    <w:rsid w:val="003605E8"/>
    <w:rsid w:val="0036097E"/>
    <w:rsid w:val="00360FBA"/>
    <w:rsid w:val="0036232D"/>
    <w:rsid w:val="00362985"/>
    <w:rsid w:val="003632A4"/>
    <w:rsid w:val="00363754"/>
    <w:rsid w:val="0036483A"/>
    <w:rsid w:val="003654FB"/>
    <w:rsid w:val="00365974"/>
    <w:rsid w:val="00365F63"/>
    <w:rsid w:val="0036699D"/>
    <w:rsid w:val="00366BA0"/>
    <w:rsid w:val="00367C81"/>
    <w:rsid w:val="00370D0F"/>
    <w:rsid w:val="003712D0"/>
    <w:rsid w:val="00371EE2"/>
    <w:rsid w:val="00373B47"/>
    <w:rsid w:val="00373E52"/>
    <w:rsid w:val="00374057"/>
    <w:rsid w:val="00374C68"/>
    <w:rsid w:val="00374C83"/>
    <w:rsid w:val="00375127"/>
    <w:rsid w:val="003751D5"/>
    <w:rsid w:val="003752F2"/>
    <w:rsid w:val="00376847"/>
    <w:rsid w:val="003770D2"/>
    <w:rsid w:val="00377591"/>
    <w:rsid w:val="00377DC0"/>
    <w:rsid w:val="00380243"/>
    <w:rsid w:val="00380A83"/>
    <w:rsid w:val="00380B34"/>
    <w:rsid w:val="00380EA1"/>
    <w:rsid w:val="00381129"/>
    <w:rsid w:val="00381651"/>
    <w:rsid w:val="003826C9"/>
    <w:rsid w:val="00383B46"/>
    <w:rsid w:val="00383C3D"/>
    <w:rsid w:val="00384495"/>
    <w:rsid w:val="00384621"/>
    <w:rsid w:val="00385F83"/>
    <w:rsid w:val="00386973"/>
    <w:rsid w:val="00386D21"/>
    <w:rsid w:val="00386DE0"/>
    <w:rsid w:val="00387104"/>
    <w:rsid w:val="00390449"/>
    <w:rsid w:val="003908C4"/>
    <w:rsid w:val="00390A1F"/>
    <w:rsid w:val="003923E6"/>
    <w:rsid w:val="00392654"/>
    <w:rsid w:val="00392AAC"/>
    <w:rsid w:val="00392D7E"/>
    <w:rsid w:val="00393193"/>
    <w:rsid w:val="00393A04"/>
    <w:rsid w:val="00393B01"/>
    <w:rsid w:val="003944A9"/>
    <w:rsid w:val="00394724"/>
    <w:rsid w:val="00394F60"/>
    <w:rsid w:val="00394FCE"/>
    <w:rsid w:val="00395551"/>
    <w:rsid w:val="0039761B"/>
    <w:rsid w:val="0039766C"/>
    <w:rsid w:val="00397837"/>
    <w:rsid w:val="00397ED0"/>
    <w:rsid w:val="003A01F6"/>
    <w:rsid w:val="003A0585"/>
    <w:rsid w:val="003A0A05"/>
    <w:rsid w:val="003A0A61"/>
    <w:rsid w:val="003A133B"/>
    <w:rsid w:val="003A13A6"/>
    <w:rsid w:val="003A172A"/>
    <w:rsid w:val="003A1891"/>
    <w:rsid w:val="003A1F9D"/>
    <w:rsid w:val="003A21FB"/>
    <w:rsid w:val="003A232C"/>
    <w:rsid w:val="003A26CA"/>
    <w:rsid w:val="003A3DE1"/>
    <w:rsid w:val="003A448F"/>
    <w:rsid w:val="003A54FC"/>
    <w:rsid w:val="003A601A"/>
    <w:rsid w:val="003A67B3"/>
    <w:rsid w:val="003A7CCA"/>
    <w:rsid w:val="003A7DE8"/>
    <w:rsid w:val="003B066C"/>
    <w:rsid w:val="003B1AF3"/>
    <w:rsid w:val="003B21E5"/>
    <w:rsid w:val="003B2EF2"/>
    <w:rsid w:val="003B2F3E"/>
    <w:rsid w:val="003B3237"/>
    <w:rsid w:val="003B3382"/>
    <w:rsid w:val="003B3667"/>
    <w:rsid w:val="003B3EA2"/>
    <w:rsid w:val="003B4772"/>
    <w:rsid w:val="003B4874"/>
    <w:rsid w:val="003B4A02"/>
    <w:rsid w:val="003B5455"/>
    <w:rsid w:val="003B55A2"/>
    <w:rsid w:val="003B580B"/>
    <w:rsid w:val="003B59AD"/>
    <w:rsid w:val="003B5A8B"/>
    <w:rsid w:val="003B5CBD"/>
    <w:rsid w:val="003B7190"/>
    <w:rsid w:val="003B7752"/>
    <w:rsid w:val="003B7B0D"/>
    <w:rsid w:val="003B7DDD"/>
    <w:rsid w:val="003B7E92"/>
    <w:rsid w:val="003B7EAB"/>
    <w:rsid w:val="003C0C9E"/>
    <w:rsid w:val="003C0DF1"/>
    <w:rsid w:val="003C16C6"/>
    <w:rsid w:val="003C177E"/>
    <w:rsid w:val="003C208B"/>
    <w:rsid w:val="003C2B61"/>
    <w:rsid w:val="003C3545"/>
    <w:rsid w:val="003C3B12"/>
    <w:rsid w:val="003C3E90"/>
    <w:rsid w:val="003C3EF1"/>
    <w:rsid w:val="003C4740"/>
    <w:rsid w:val="003C4E11"/>
    <w:rsid w:val="003C4FD3"/>
    <w:rsid w:val="003C50ED"/>
    <w:rsid w:val="003C5F7F"/>
    <w:rsid w:val="003C612D"/>
    <w:rsid w:val="003C623E"/>
    <w:rsid w:val="003C6271"/>
    <w:rsid w:val="003C6646"/>
    <w:rsid w:val="003C6EE3"/>
    <w:rsid w:val="003C70CD"/>
    <w:rsid w:val="003C7748"/>
    <w:rsid w:val="003C7950"/>
    <w:rsid w:val="003C7DC7"/>
    <w:rsid w:val="003D0CAA"/>
    <w:rsid w:val="003D1586"/>
    <w:rsid w:val="003D19A9"/>
    <w:rsid w:val="003D2980"/>
    <w:rsid w:val="003D3878"/>
    <w:rsid w:val="003D3CCF"/>
    <w:rsid w:val="003D3DB5"/>
    <w:rsid w:val="003D4045"/>
    <w:rsid w:val="003D44E4"/>
    <w:rsid w:val="003D4F74"/>
    <w:rsid w:val="003D5B01"/>
    <w:rsid w:val="003D5CD4"/>
    <w:rsid w:val="003D5F19"/>
    <w:rsid w:val="003D6A2C"/>
    <w:rsid w:val="003D7939"/>
    <w:rsid w:val="003E0936"/>
    <w:rsid w:val="003E18F5"/>
    <w:rsid w:val="003E25CC"/>
    <w:rsid w:val="003E25FA"/>
    <w:rsid w:val="003E3397"/>
    <w:rsid w:val="003E48E3"/>
    <w:rsid w:val="003E4977"/>
    <w:rsid w:val="003E5550"/>
    <w:rsid w:val="003F0163"/>
    <w:rsid w:val="003F020E"/>
    <w:rsid w:val="003F0250"/>
    <w:rsid w:val="003F02DD"/>
    <w:rsid w:val="003F0F20"/>
    <w:rsid w:val="003F0F28"/>
    <w:rsid w:val="003F1110"/>
    <w:rsid w:val="003F1F52"/>
    <w:rsid w:val="003F2699"/>
    <w:rsid w:val="003F2DE9"/>
    <w:rsid w:val="003F32EC"/>
    <w:rsid w:val="003F4F5F"/>
    <w:rsid w:val="003F51D3"/>
    <w:rsid w:val="003F5E39"/>
    <w:rsid w:val="003F6D93"/>
    <w:rsid w:val="003F6E48"/>
    <w:rsid w:val="003F6FB2"/>
    <w:rsid w:val="003F7359"/>
    <w:rsid w:val="003F7ABE"/>
    <w:rsid w:val="0040006F"/>
    <w:rsid w:val="0040010F"/>
    <w:rsid w:val="0040013D"/>
    <w:rsid w:val="00400148"/>
    <w:rsid w:val="004007D3"/>
    <w:rsid w:val="00400AA4"/>
    <w:rsid w:val="00400BB2"/>
    <w:rsid w:val="00400CBF"/>
    <w:rsid w:val="004018D5"/>
    <w:rsid w:val="00401C6D"/>
    <w:rsid w:val="00401DC8"/>
    <w:rsid w:val="00401DE8"/>
    <w:rsid w:val="0040285C"/>
    <w:rsid w:val="00402861"/>
    <w:rsid w:val="00403386"/>
    <w:rsid w:val="0040348C"/>
    <w:rsid w:val="00403C31"/>
    <w:rsid w:val="0040407C"/>
    <w:rsid w:val="0040542A"/>
    <w:rsid w:val="004056F0"/>
    <w:rsid w:val="004065BC"/>
    <w:rsid w:val="00407EAF"/>
    <w:rsid w:val="0041044A"/>
    <w:rsid w:val="00410863"/>
    <w:rsid w:val="0041102E"/>
    <w:rsid w:val="00411DF0"/>
    <w:rsid w:val="0041255B"/>
    <w:rsid w:val="0041275D"/>
    <w:rsid w:val="0041290D"/>
    <w:rsid w:val="004134F1"/>
    <w:rsid w:val="00413D21"/>
    <w:rsid w:val="00414510"/>
    <w:rsid w:val="00414C62"/>
    <w:rsid w:val="00414D38"/>
    <w:rsid w:val="004152DB"/>
    <w:rsid w:val="004153A8"/>
    <w:rsid w:val="00415458"/>
    <w:rsid w:val="00415A25"/>
    <w:rsid w:val="00415ED3"/>
    <w:rsid w:val="00416C09"/>
    <w:rsid w:val="00416EE9"/>
    <w:rsid w:val="0041769B"/>
    <w:rsid w:val="00420BAF"/>
    <w:rsid w:val="00420C13"/>
    <w:rsid w:val="00420E8A"/>
    <w:rsid w:val="00420EBA"/>
    <w:rsid w:val="00421188"/>
    <w:rsid w:val="00421362"/>
    <w:rsid w:val="00421400"/>
    <w:rsid w:val="004218A2"/>
    <w:rsid w:val="0042321A"/>
    <w:rsid w:val="00423232"/>
    <w:rsid w:val="0042348B"/>
    <w:rsid w:val="00424579"/>
    <w:rsid w:val="00424F40"/>
    <w:rsid w:val="00425345"/>
    <w:rsid w:val="0042618C"/>
    <w:rsid w:val="004262A4"/>
    <w:rsid w:val="004264D2"/>
    <w:rsid w:val="004264E9"/>
    <w:rsid w:val="00426856"/>
    <w:rsid w:val="004279D4"/>
    <w:rsid w:val="00427C00"/>
    <w:rsid w:val="00427EE0"/>
    <w:rsid w:val="00427F7E"/>
    <w:rsid w:val="004300E9"/>
    <w:rsid w:val="00430555"/>
    <w:rsid w:val="00430EA9"/>
    <w:rsid w:val="004316BA"/>
    <w:rsid w:val="004316CD"/>
    <w:rsid w:val="0043192B"/>
    <w:rsid w:val="004323FB"/>
    <w:rsid w:val="0043332B"/>
    <w:rsid w:val="00433CF4"/>
    <w:rsid w:val="00435A1B"/>
    <w:rsid w:val="00435B56"/>
    <w:rsid w:val="00435DE5"/>
    <w:rsid w:val="00437737"/>
    <w:rsid w:val="00437921"/>
    <w:rsid w:val="00437EAE"/>
    <w:rsid w:val="004403A7"/>
    <w:rsid w:val="00440BA4"/>
    <w:rsid w:val="00440CC8"/>
    <w:rsid w:val="00441221"/>
    <w:rsid w:val="0044131E"/>
    <w:rsid w:val="004415DA"/>
    <w:rsid w:val="00441CA6"/>
    <w:rsid w:val="00441E73"/>
    <w:rsid w:val="0044219D"/>
    <w:rsid w:val="004428A4"/>
    <w:rsid w:val="004428E4"/>
    <w:rsid w:val="00442A92"/>
    <w:rsid w:val="00443018"/>
    <w:rsid w:val="004431E0"/>
    <w:rsid w:val="004434F4"/>
    <w:rsid w:val="00444CD0"/>
    <w:rsid w:val="00444EFB"/>
    <w:rsid w:val="00445C43"/>
    <w:rsid w:val="0044605A"/>
    <w:rsid w:val="004460ED"/>
    <w:rsid w:val="0044616A"/>
    <w:rsid w:val="004465DB"/>
    <w:rsid w:val="00446AFD"/>
    <w:rsid w:val="004471B6"/>
    <w:rsid w:val="00447418"/>
    <w:rsid w:val="00447A38"/>
    <w:rsid w:val="00447C35"/>
    <w:rsid w:val="004502C7"/>
    <w:rsid w:val="004512AD"/>
    <w:rsid w:val="004517D1"/>
    <w:rsid w:val="00451BA6"/>
    <w:rsid w:val="004525EF"/>
    <w:rsid w:val="004527AF"/>
    <w:rsid w:val="00452A12"/>
    <w:rsid w:val="00454883"/>
    <w:rsid w:val="00454B23"/>
    <w:rsid w:val="00455337"/>
    <w:rsid w:val="00455518"/>
    <w:rsid w:val="00455582"/>
    <w:rsid w:val="00455912"/>
    <w:rsid w:val="00455B7B"/>
    <w:rsid w:val="00455E51"/>
    <w:rsid w:val="00455FBF"/>
    <w:rsid w:val="004566BB"/>
    <w:rsid w:val="00456A70"/>
    <w:rsid w:val="00457027"/>
    <w:rsid w:val="004572B0"/>
    <w:rsid w:val="004573CE"/>
    <w:rsid w:val="00457FC5"/>
    <w:rsid w:val="00461664"/>
    <w:rsid w:val="00461927"/>
    <w:rsid w:val="004627F5"/>
    <w:rsid w:val="00462FB2"/>
    <w:rsid w:val="00463489"/>
    <w:rsid w:val="00464178"/>
    <w:rsid w:val="0046433D"/>
    <w:rsid w:val="004644D0"/>
    <w:rsid w:val="00464528"/>
    <w:rsid w:val="00464EC1"/>
    <w:rsid w:val="00465007"/>
    <w:rsid w:val="004653E0"/>
    <w:rsid w:val="00465B82"/>
    <w:rsid w:val="00465FC0"/>
    <w:rsid w:val="00466220"/>
    <w:rsid w:val="0046656F"/>
    <w:rsid w:val="0046675B"/>
    <w:rsid w:val="00466897"/>
    <w:rsid w:val="00466AD3"/>
    <w:rsid w:val="00466E29"/>
    <w:rsid w:val="00467152"/>
    <w:rsid w:val="00467178"/>
    <w:rsid w:val="004677E8"/>
    <w:rsid w:val="004728C2"/>
    <w:rsid w:val="00472A54"/>
    <w:rsid w:val="00472B6C"/>
    <w:rsid w:val="004732E6"/>
    <w:rsid w:val="00473A3A"/>
    <w:rsid w:val="00473C44"/>
    <w:rsid w:val="00474E5B"/>
    <w:rsid w:val="0047539F"/>
    <w:rsid w:val="00475B52"/>
    <w:rsid w:val="00475E36"/>
    <w:rsid w:val="0047631C"/>
    <w:rsid w:val="00476C83"/>
    <w:rsid w:val="0047702B"/>
    <w:rsid w:val="00477600"/>
    <w:rsid w:val="00477904"/>
    <w:rsid w:val="00480E0A"/>
    <w:rsid w:val="00481342"/>
    <w:rsid w:val="004813C0"/>
    <w:rsid w:val="00481C80"/>
    <w:rsid w:val="00481DE0"/>
    <w:rsid w:val="00482C88"/>
    <w:rsid w:val="004837E8"/>
    <w:rsid w:val="004848A6"/>
    <w:rsid w:val="00484E5F"/>
    <w:rsid w:val="00485C35"/>
    <w:rsid w:val="004867E0"/>
    <w:rsid w:val="004868B1"/>
    <w:rsid w:val="00490922"/>
    <w:rsid w:val="00491A0C"/>
    <w:rsid w:val="004923C4"/>
    <w:rsid w:val="0049259A"/>
    <w:rsid w:val="00492BB9"/>
    <w:rsid w:val="00493A1E"/>
    <w:rsid w:val="00493B53"/>
    <w:rsid w:val="00494274"/>
    <w:rsid w:val="004949A9"/>
    <w:rsid w:val="00494E5D"/>
    <w:rsid w:val="00495EE0"/>
    <w:rsid w:val="004960CE"/>
    <w:rsid w:val="00496E53"/>
    <w:rsid w:val="0049765A"/>
    <w:rsid w:val="00497BE2"/>
    <w:rsid w:val="00497E36"/>
    <w:rsid w:val="004A05F7"/>
    <w:rsid w:val="004A0AEE"/>
    <w:rsid w:val="004A0E38"/>
    <w:rsid w:val="004A0F3F"/>
    <w:rsid w:val="004A10BE"/>
    <w:rsid w:val="004A11DB"/>
    <w:rsid w:val="004A1FF7"/>
    <w:rsid w:val="004A243B"/>
    <w:rsid w:val="004A25E4"/>
    <w:rsid w:val="004A2BA7"/>
    <w:rsid w:val="004A30B5"/>
    <w:rsid w:val="004A3611"/>
    <w:rsid w:val="004A3674"/>
    <w:rsid w:val="004A3A86"/>
    <w:rsid w:val="004A4C21"/>
    <w:rsid w:val="004A4CC2"/>
    <w:rsid w:val="004A5013"/>
    <w:rsid w:val="004A5376"/>
    <w:rsid w:val="004A54F5"/>
    <w:rsid w:val="004A79D4"/>
    <w:rsid w:val="004A7A8B"/>
    <w:rsid w:val="004A7B81"/>
    <w:rsid w:val="004A7BE8"/>
    <w:rsid w:val="004A7D35"/>
    <w:rsid w:val="004A7EB8"/>
    <w:rsid w:val="004B06CD"/>
    <w:rsid w:val="004B1157"/>
    <w:rsid w:val="004B19E4"/>
    <w:rsid w:val="004B1C45"/>
    <w:rsid w:val="004B1F81"/>
    <w:rsid w:val="004B29BC"/>
    <w:rsid w:val="004B2AB9"/>
    <w:rsid w:val="004B3100"/>
    <w:rsid w:val="004B3684"/>
    <w:rsid w:val="004B3AB0"/>
    <w:rsid w:val="004B3B2E"/>
    <w:rsid w:val="004B448B"/>
    <w:rsid w:val="004B4EA4"/>
    <w:rsid w:val="004B53C5"/>
    <w:rsid w:val="004B56AC"/>
    <w:rsid w:val="004B63B8"/>
    <w:rsid w:val="004B6668"/>
    <w:rsid w:val="004B66EA"/>
    <w:rsid w:val="004B6921"/>
    <w:rsid w:val="004B6B66"/>
    <w:rsid w:val="004B6E32"/>
    <w:rsid w:val="004B6F76"/>
    <w:rsid w:val="004B701C"/>
    <w:rsid w:val="004B7340"/>
    <w:rsid w:val="004B761B"/>
    <w:rsid w:val="004C013B"/>
    <w:rsid w:val="004C02A9"/>
    <w:rsid w:val="004C02AB"/>
    <w:rsid w:val="004C0ABE"/>
    <w:rsid w:val="004C0C45"/>
    <w:rsid w:val="004C121B"/>
    <w:rsid w:val="004C1283"/>
    <w:rsid w:val="004C12EA"/>
    <w:rsid w:val="004C166E"/>
    <w:rsid w:val="004C212A"/>
    <w:rsid w:val="004C2419"/>
    <w:rsid w:val="004C2471"/>
    <w:rsid w:val="004C2C41"/>
    <w:rsid w:val="004C2D3D"/>
    <w:rsid w:val="004C2ECE"/>
    <w:rsid w:val="004C36A1"/>
    <w:rsid w:val="004C3B97"/>
    <w:rsid w:val="004C43FB"/>
    <w:rsid w:val="004C443A"/>
    <w:rsid w:val="004C4A61"/>
    <w:rsid w:val="004C4C5F"/>
    <w:rsid w:val="004C5BDF"/>
    <w:rsid w:val="004C6169"/>
    <w:rsid w:val="004C7AFD"/>
    <w:rsid w:val="004D0521"/>
    <w:rsid w:val="004D1560"/>
    <w:rsid w:val="004D1A1B"/>
    <w:rsid w:val="004D1E2B"/>
    <w:rsid w:val="004D277B"/>
    <w:rsid w:val="004D2CC8"/>
    <w:rsid w:val="004D2ED3"/>
    <w:rsid w:val="004D30B4"/>
    <w:rsid w:val="004D3C0C"/>
    <w:rsid w:val="004D40C2"/>
    <w:rsid w:val="004D446C"/>
    <w:rsid w:val="004D44E7"/>
    <w:rsid w:val="004D452B"/>
    <w:rsid w:val="004D4B7F"/>
    <w:rsid w:val="004D4FA6"/>
    <w:rsid w:val="004D659A"/>
    <w:rsid w:val="004D6B8F"/>
    <w:rsid w:val="004D6CC1"/>
    <w:rsid w:val="004D7490"/>
    <w:rsid w:val="004D7F2C"/>
    <w:rsid w:val="004E03A5"/>
    <w:rsid w:val="004E0EF8"/>
    <w:rsid w:val="004E1273"/>
    <w:rsid w:val="004E1F77"/>
    <w:rsid w:val="004E2B34"/>
    <w:rsid w:val="004E2F68"/>
    <w:rsid w:val="004E35D7"/>
    <w:rsid w:val="004E43F0"/>
    <w:rsid w:val="004E5CA4"/>
    <w:rsid w:val="004E64EF"/>
    <w:rsid w:val="004E6DEF"/>
    <w:rsid w:val="004E7180"/>
    <w:rsid w:val="004E7ADA"/>
    <w:rsid w:val="004F0549"/>
    <w:rsid w:val="004F08D2"/>
    <w:rsid w:val="004F0C90"/>
    <w:rsid w:val="004F0FD4"/>
    <w:rsid w:val="004F1253"/>
    <w:rsid w:val="004F1C71"/>
    <w:rsid w:val="004F30DC"/>
    <w:rsid w:val="004F31D7"/>
    <w:rsid w:val="004F3F3E"/>
    <w:rsid w:val="004F57FC"/>
    <w:rsid w:val="004F5F9D"/>
    <w:rsid w:val="004F705D"/>
    <w:rsid w:val="004F79AF"/>
    <w:rsid w:val="00500027"/>
    <w:rsid w:val="00500C1A"/>
    <w:rsid w:val="00500F84"/>
    <w:rsid w:val="00500FF7"/>
    <w:rsid w:val="00501101"/>
    <w:rsid w:val="0050141C"/>
    <w:rsid w:val="005015ED"/>
    <w:rsid w:val="00501628"/>
    <w:rsid w:val="00501EF8"/>
    <w:rsid w:val="00502190"/>
    <w:rsid w:val="00502235"/>
    <w:rsid w:val="00502D36"/>
    <w:rsid w:val="00502FA5"/>
    <w:rsid w:val="0050311C"/>
    <w:rsid w:val="0050390D"/>
    <w:rsid w:val="00503F2D"/>
    <w:rsid w:val="00504DA1"/>
    <w:rsid w:val="0050556D"/>
    <w:rsid w:val="00505927"/>
    <w:rsid w:val="005062A0"/>
    <w:rsid w:val="0050665E"/>
    <w:rsid w:val="00506F50"/>
    <w:rsid w:val="00507B4D"/>
    <w:rsid w:val="00510521"/>
    <w:rsid w:val="005105F8"/>
    <w:rsid w:val="00510A3E"/>
    <w:rsid w:val="00510A45"/>
    <w:rsid w:val="00511F28"/>
    <w:rsid w:val="005125A1"/>
    <w:rsid w:val="0051271B"/>
    <w:rsid w:val="00513188"/>
    <w:rsid w:val="005137DB"/>
    <w:rsid w:val="00513CB6"/>
    <w:rsid w:val="00513CF8"/>
    <w:rsid w:val="00513DED"/>
    <w:rsid w:val="00514413"/>
    <w:rsid w:val="00514F48"/>
    <w:rsid w:val="00515044"/>
    <w:rsid w:val="0051504F"/>
    <w:rsid w:val="00515575"/>
    <w:rsid w:val="00515A6E"/>
    <w:rsid w:val="00515BEF"/>
    <w:rsid w:val="00515C7C"/>
    <w:rsid w:val="005164DA"/>
    <w:rsid w:val="00516A7C"/>
    <w:rsid w:val="00516B69"/>
    <w:rsid w:val="00516EFD"/>
    <w:rsid w:val="00517676"/>
    <w:rsid w:val="005179B2"/>
    <w:rsid w:val="00517D71"/>
    <w:rsid w:val="00517DD9"/>
    <w:rsid w:val="00521700"/>
    <w:rsid w:val="00522174"/>
    <w:rsid w:val="00522B7E"/>
    <w:rsid w:val="00522DA5"/>
    <w:rsid w:val="00522E8A"/>
    <w:rsid w:val="00522EA9"/>
    <w:rsid w:val="00524438"/>
    <w:rsid w:val="00525270"/>
    <w:rsid w:val="00525D46"/>
    <w:rsid w:val="00525E0E"/>
    <w:rsid w:val="0052657B"/>
    <w:rsid w:val="005265AE"/>
    <w:rsid w:val="00527138"/>
    <w:rsid w:val="00527B54"/>
    <w:rsid w:val="00530C34"/>
    <w:rsid w:val="00531131"/>
    <w:rsid w:val="0053208C"/>
    <w:rsid w:val="005321BB"/>
    <w:rsid w:val="005329E9"/>
    <w:rsid w:val="00532A20"/>
    <w:rsid w:val="00532DC4"/>
    <w:rsid w:val="00532F81"/>
    <w:rsid w:val="00533471"/>
    <w:rsid w:val="005336EE"/>
    <w:rsid w:val="005344A9"/>
    <w:rsid w:val="00534501"/>
    <w:rsid w:val="0053484D"/>
    <w:rsid w:val="00534944"/>
    <w:rsid w:val="00534A4A"/>
    <w:rsid w:val="00534F25"/>
    <w:rsid w:val="00535AF6"/>
    <w:rsid w:val="005361E9"/>
    <w:rsid w:val="005361FF"/>
    <w:rsid w:val="0053637D"/>
    <w:rsid w:val="00536594"/>
    <w:rsid w:val="00536FA0"/>
    <w:rsid w:val="00537A77"/>
    <w:rsid w:val="00537F91"/>
    <w:rsid w:val="00537FE9"/>
    <w:rsid w:val="00540611"/>
    <w:rsid w:val="0054069B"/>
    <w:rsid w:val="005407AF"/>
    <w:rsid w:val="00540862"/>
    <w:rsid w:val="00540D09"/>
    <w:rsid w:val="00541473"/>
    <w:rsid w:val="00541FD5"/>
    <w:rsid w:val="00542185"/>
    <w:rsid w:val="005423AF"/>
    <w:rsid w:val="00542445"/>
    <w:rsid w:val="005428DA"/>
    <w:rsid w:val="00543025"/>
    <w:rsid w:val="005434A9"/>
    <w:rsid w:val="0054358B"/>
    <w:rsid w:val="0054380C"/>
    <w:rsid w:val="005441BB"/>
    <w:rsid w:val="00544377"/>
    <w:rsid w:val="00544C63"/>
    <w:rsid w:val="00544CBB"/>
    <w:rsid w:val="00544E32"/>
    <w:rsid w:val="005452A3"/>
    <w:rsid w:val="005452B3"/>
    <w:rsid w:val="00545CB7"/>
    <w:rsid w:val="0054684B"/>
    <w:rsid w:val="00546BC1"/>
    <w:rsid w:val="0054709B"/>
    <w:rsid w:val="0054716A"/>
    <w:rsid w:val="0054724E"/>
    <w:rsid w:val="00547B08"/>
    <w:rsid w:val="00547D2A"/>
    <w:rsid w:val="005506BC"/>
    <w:rsid w:val="0055164E"/>
    <w:rsid w:val="00551BDB"/>
    <w:rsid w:val="0055266B"/>
    <w:rsid w:val="00554946"/>
    <w:rsid w:val="00554A84"/>
    <w:rsid w:val="005553A9"/>
    <w:rsid w:val="00555769"/>
    <w:rsid w:val="00555BE3"/>
    <w:rsid w:val="00556790"/>
    <w:rsid w:val="00556D12"/>
    <w:rsid w:val="00557316"/>
    <w:rsid w:val="00557A5C"/>
    <w:rsid w:val="005603C8"/>
    <w:rsid w:val="005608BC"/>
    <w:rsid w:val="005609C7"/>
    <w:rsid w:val="00560A8D"/>
    <w:rsid w:val="00560F62"/>
    <w:rsid w:val="00561008"/>
    <w:rsid w:val="005615FE"/>
    <w:rsid w:val="00561AF0"/>
    <w:rsid w:val="00561F23"/>
    <w:rsid w:val="005625EE"/>
    <w:rsid w:val="00562752"/>
    <w:rsid w:val="00562BF2"/>
    <w:rsid w:val="00563615"/>
    <w:rsid w:val="00563E69"/>
    <w:rsid w:val="005647B9"/>
    <w:rsid w:val="00564CD5"/>
    <w:rsid w:val="005654D0"/>
    <w:rsid w:val="00565676"/>
    <w:rsid w:val="00565701"/>
    <w:rsid w:val="0056571D"/>
    <w:rsid w:val="005659A4"/>
    <w:rsid w:val="00565D93"/>
    <w:rsid w:val="005668FC"/>
    <w:rsid w:val="0056702B"/>
    <w:rsid w:val="00567CEB"/>
    <w:rsid w:val="00567FF1"/>
    <w:rsid w:val="0057045A"/>
    <w:rsid w:val="00570A48"/>
    <w:rsid w:val="005711FC"/>
    <w:rsid w:val="005714E8"/>
    <w:rsid w:val="00571C48"/>
    <w:rsid w:val="00572326"/>
    <w:rsid w:val="0057249A"/>
    <w:rsid w:val="00572807"/>
    <w:rsid w:val="00573041"/>
    <w:rsid w:val="005734E2"/>
    <w:rsid w:val="005739F0"/>
    <w:rsid w:val="00574B50"/>
    <w:rsid w:val="00574DD2"/>
    <w:rsid w:val="00574F59"/>
    <w:rsid w:val="005752ED"/>
    <w:rsid w:val="00575628"/>
    <w:rsid w:val="00575FEA"/>
    <w:rsid w:val="00576567"/>
    <w:rsid w:val="00576A83"/>
    <w:rsid w:val="005771E7"/>
    <w:rsid w:val="00580151"/>
    <w:rsid w:val="005802EC"/>
    <w:rsid w:val="00580730"/>
    <w:rsid w:val="00582051"/>
    <w:rsid w:val="0058257B"/>
    <w:rsid w:val="00582C0F"/>
    <w:rsid w:val="00582E6B"/>
    <w:rsid w:val="005833D8"/>
    <w:rsid w:val="005835F6"/>
    <w:rsid w:val="00583DFC"/>
    <w:rsid w:val="00583E8A"/>
    <w:rsid w:val="005842ED"/>
    <w:rsid w:val="00584A9F"/>
    <w:rsid w:val="00584C13"/>
    <w:rsid w:val="00585648"/>
    <w:rsid w:val="0058598D"/>
    <w:rsid w:val="00585AEB"/>
    <w:rsid w:val="00585B70"/>
    <w:rsid w:val="00585B7C"/>
    <w:rsid w:val="00585D98"/>
    <w:rsid w:val="005861AE"/>
    <w:rsid w:val="005862DD"/>
    <w:rsid w:val="00591873"/>
    <w:rsid w:val="00591BA5"/>
    <w:rsid w:val="00593671"/>
    <w:rsid w:val="00593851"/>
    <w:rsid w:val="0059451F"/>
    <w:rsid w:val="0059476E"/>
    <w:rsid w:val="00595AD3"/>
    <w:rsid w:val="00595B74"/>
    <w:rsid w:val="00595F8B"/>
    <w:rsid w:val="00596DDE"/>
    <w:rsid w:val="00596ED2"/>
    <w:rsid w:val="005972C1"/>
    <w:rsid w:val="005977BF"/>
    <w:rsid w:val="00597B3F"/>
    <w:rsid w:val="00597C0F"/>
    <w:rsid w:val="005A0569"/>
    <w:rsid w:val="005A1563"/>
    <w:rsid w:val="005A19BA"/>
    <w:rsid w:val="005A2D46"/>
    <w:rsid w:val="005A2EFA"/>
    <w:rsid w:val="005A3848"/>
    <w:rsid w:val="005A3C35"/>
    <w:rsid w:val="005A43D4"/>
    <w:rsid w:val="005A47F1"/>
    <w:rsid w:val="005A4928"/>
    <w:rsid w:val="005A4D4A"/>
    <w:rsid w:val="005A5237"/>
    <w:rsid w:val="005A52EA"/>
    <w:rsid w:val="005A5465"/>
    <w:rsid w:val="005A55E9"/>
    <w:rsid w:val="005A5EAC"/>
    <w:rsid w:val="005A6A08"/>
    <w:rsid w:val="005A6A5D"/>
    <w:rsid w:val="005A7B86"/>
    <w:rsid w:val="005B0AE2"/>
    <w:rsid w:val="005B109D"/>
    <w:rsid w:val="005B2349"/>
    <w:rsid w:val="005B2668"/>
    <w:rsid w:val="005B27DB"/>
    <w:rsid w:val="005B3381"/>
    <w:rsid w:val="005B349E"/>
    <w:rsid w:val="005B37C6"/>
    <w:rsid w:val="005B37FF"/>
    <w:rsid w:val="005B3D8C"/>
    <w:rsid w:val="005B414C"/>
    <w:rsid w:val="005B428F"/>
    <w:rsid w:val="005B57B9"/>
    <w:rsid w:val="005B5D8A"/>
    <w:rsid w:val="005B6400"/>
    <w:rsid w:val="005B6E9B"/>
    <w:rsid w:val="005B74CF"/>
    <w:rsid w:val="005B789C"/>
    <w:rsid w:val="005B7BF1"/>
    <w:rsid w:val="005B7F67"/>
    <w:rsid w:val="005C0202"/>
    <w:rsid w:val="005C0468"/>
    <w:rsid w:val="005C071F"/>
    <w:rsid w:val="005C0F49"/>
    <w:rsid w:val="005C144F"/>
    <w:rsid w:val="005C1E1C"/>
    <w:rsid w:val="005C23F2"/>
    <w:rsid w:val="005C2411"/>
    <w:rsid w:val="005C2A1D"/>
    <w:rsid w:val="005C3052"/>
    <w:rsid w:val="005C4E64"/>
    <w:rsid w:val="005C552D"/>
    <w:rsid w:val="005C5A08"/>
    <w:rsid w:val="005C5CFD"/>
    <w:rsid w:val="005C62D6"/>
    <w:rsid w:val="005C642C"/>
    <w:rsid w:val="005C7117"/>
    <w:rsid w:val="005C71F7"/>
    <w:rsid w:val="005C7267"/>
    <w:rsid w:val="005C7377"/>
    <w:rsid w:val="005C7A03"/>
    <w:rsid w:val="005C7DA0"/>
    <w:rsid w:val="005D0D5D"/>
    <w:rsid w:val="005D15DF"/>
    <w:rsid w:val="005D2167"/>
    <w:rsid w:val="005D26A4"/>
    <w:rsid w:val="005D3E0E"/>
    <w:rsid w:val="005D5169"/>
    <w:rsid w:val="005D534A"/>
    <w:rsid w:val="005D61BD"/>
    <w:rsid w:val="005D61E6"/>
    <w:rsid w:val="005D6AC8"/>
    <w:rsid w:val="005D7262"/>
    <w:rsid w:val="005D7B32"/>
    <w:rsid w:val="005D7EB0"/>
    <w:rsid w:val="005D7F6D"/>
    <w:rsid w:val="005E0015"/>
    <w:rsid w:val="005E0A43"/>
    <w:rsid w:val="005E0B80"/>
    <w:rsid w:val="005E0C28"/>
    <w:rsid w:val="005E0FC1"/>
    <w:rsid w:val="005E0FC3"/>
    <w:rsid w:val="005E1147"/>
    <w:rsid w:val="005E19BC"/>
    <w:rsid w:val="005E1F05"/>
    <w:rsid w:val="005E2034"/>
    <w:rsid w:val="005E2F4C"/>
    <w:rsid w:val="005E3839"/>
    <w:rsid w:val="005E398A"/>
    <w:rsid w:val="005E3B03"/>
    <w:rsid w:val="005E4C7D"/>
    <w:rsid w:val="005E4D8B"/>
    <w:rsid w:val="005E5247"/>
    <w:rsid w:val="005E56D7"/>
    <w:rsid w:val="005E58C3"/>
    <w:rsid w:val="005E5F47"/>
    <w:rsid w:val="005E6085"/>
    <w:rsid w:val="005E6DA3"/>
    <w:rsid w:val="005E734F"/>
    <w:rsid w:val="005F0C25"/>
    <w:rsid w:val="005F12DA"/>
    <w:rsid w:val="005F1679"/>
    <w:rsid w:val="005F2468"/>
    <w:rsid w:val="005F2F03"/>
    <w:rsid w:val="005F3393"/>
    <w:rsid w:val="005F395C"/>
    <w:rsid w:val="005F4693"/>
    <w:rsid w:val="005F4B25"/>
    <w:rsid w:val="005F5515"/>
    <w:rsid w:val="005F706D"/>
    <w:rsid w:val="005F7DE8"/>
    <w:rsid w:val="006004B9"/>
    <w:rsid w:val="00600636"/>
    <w:rsid w:val="00600F81"/>
    <w:rsid w:val="006019E3"/>
    <w:rsid w:val="00601BDB"/>
    <w:rsid w:val="00601FA2"/>
    <w:rsid w:val="006023FA"/>
    <w:rsid w:val="00602904"/>
    <w:rsid w:val="006050D1"/>
    <w:rsid w:val="0060558C"/>
    <w:rsid w:val="00605804"/>
    <w:rsid w:val="0060622B"/>
    <w:rsid w:val="0060687A"/>
    <w:rsid w:val="00606F18"/>
    <w:rsid w:val="00607B26"/>
    <w:rsid w:val="006100FA"/>
    <w:rsid w:val="00610509"/>
    <w:rsid w:val="00610870"/>
    <w:rsid w:val="00610DF2"/>
    <w:rsid w:val="00610E13"/>
    <w:rsid w:val="006116E6"/>
    <w:rsid w:val="00612869"/>
    <w:rsid w:val="006144EA"/>
    <w:rsid w:val="00614C6C"/>
    <w:rsid w:val="00615C16"/>
    <w:rsid w:val="00616687"/>
    <w:rsid w:val="006168BF"/>
    <w:rsid w:val="006177DF"/>
    <w:rsid w:val="00617E5D"/>
    <w:rsid w:val="00620409"/>
    <w:rsid w:val="006205B1"/>
    <w:rsid w:val="00620CB8"/>
    <w:rsid w:val="00620DD4"/>
    <w:rsid w:val="00620F72"/>
    <w:rsid w:val="0062179D"/>
    <w:rsid w:val="00621CE0"/>
    <w:rsid w:val="00621DC9"/>
    <w:rsid w:val="0062329C"/>
    <w:rsid w:val="0062381A"/>
    <w:rsid w:val="00623BF6"/>
    <w:rsid w:val="00623D57"/>
    <w:rsid w:val="006243A9"/>
    <w:rsid w:val="0062446F"/>
    <w:rsid w:val="00624A49"/>
    <w:rsid w:val="00624A58"/>
    <w:rsid w:val="00624AEB"/>
    <w:rsid w:val="00624D92"/>
    <w:rsid w:val="00625639"/>
    <w:rsid w:val="00625822"/>
    <w:rsid w:val="00627710"/>
    <w:rsid w:val="00627D2F"/>
    <w:rsid w:val="00627D48"/>
    <w:rsid w:val="00627EE9"/>
    <w:rsid w:val="00631198"/>
    <w:rsid w:val="006323EF"/>
    <w:rsid w:val="006329F6"/>
    <w:rsid w:val="00632A99"/>
    <w:rsid w:val="00632C9E"/>
    <w:rsid w:val="00632CC1"/>
    <w:rsid w:val="00633DDA"/>
    <w:rsid w:val="006340AA"/>
    <w:rsid w:val="00634549"/>
    <w:rsid w:val="006350AF"/>
    <w:rsid w:val="00635CF4"/>
    <w:rsid w:val="00635F97"/>
    <w:rsid w:val="0063769F"/>
    <w:rsid w:val="00637813"/>
    <w:rsid w:val="0063785B"/>
    <w:rsid w:val="00637BA9"/>
    <w:rsid w:val="00637BD9"/>
    <w:rsid w:val="0064031C"/>
    <w:rsid w:val="00641288"/>
    <w:rsid w:val="00641A36"/>
    <w:rsid w:val="00641C53"/>
    <w:rsid w:val="00641F5E"/>
    <w:rsid w:val="00642134"/>
    <w:rsid w:val="00642160"/>
    <w:rsid w:val="006422A7"/>
    <w:rsid w:val="006425BC"/>
    <w:rsid w:val="0064286C"/>
    <w:rsid w:val="00642DC9"/>
    <w:rsid w:val="00643262"/>
    <w:rsid w:val="00643F14"/>
    <w:rsid w:val="00644D29"/>
    <w:rsid w:val="006453BA"/>
    <w:rsid w:val="00645D79"/>
    <w:rsid w:val="00646014"/>
    <w:rsid w:val="00646A8A"/>
    <w:rsid w:val="00646FD2"/>
    <w:rsid w:val="00650017"/>
    <w:rsid w:val="006506A8"/>
    <w:rsid w:val="006509CC"/>
    <w:rsid w:val="00652066"/>
    <w:rsid w:val="00652261"/>
    <w:rsid w:val="0065275D"/>
    <w:rsid w:val="00652D03"/>
    <w:rsid w:val="006533F6"/>
    <w:rsid w:val="006538C4"/>
    <w:rsid w:val="0065397E"/>
    <w:rsid w:val="00653BFC"/>
    <w:rsid w:val="0065420F"/>
    <w:rsid w:val="006544E6"/>
    <w:rsid w:val="00654C70"/>
    <w:rsid w:val="00654D12"/>
    <w:rsid w:val="00654E98"/>
    <w:rsid w:val="00655063"/>
    <w:rsid w:val="0065507B"/>
    <w:rsid w:val="00655AA6"/>
    <w:rsid w:val="00655B01"/>
    <w:rsid w:val="00655FE0"/>
    <w:rsid w:val="00656CAA"/>
    <w:rsid w:val="0066006D"/>
    <w:rsid w:val="00660372"/>
    <w:rsid w:val="00660871"/>
    <w:rsid w:val="00660E3A"/>
    <w:rsid w:val="00660F21"/>
    <w:rsid w:val="00661392"/>
    <w:rsid w:val="006613B7"/>
    <w:rsid w:val="00661B9E"/>
    <w:rsid w:val="00662134"/>
    <w:rsid w:val="0066325C"/>
    <w:rsid w:val="00663412"/>
    <w:rsid w:val="0066384F"/>
    <w:rsid w:val="00664749"/>
    <w:rsid w:val="00664CEA"/>
    <w:rsid w:val="00664D19"/>
    <w:rsid w:val="0066518A"/>
    <w:rsid w:val="00665744"/>
    <w:rsid w:val="006659A7"/>
    <w:rsid w:val="00665EE6"/>
    <w:rsid w:val="006662C7"/>
    <w:rsid w:val="0066638C"/>
    <w:rsid w:val="0066737C"/>
    <w:rsid w:val="006674FE"/>
    <w:rsid w:val="0066788E"/>
    <w:rsid w:val="00667C7E"/>
    <w:rsid w:val="00670623"/>
    <w:rsid w:val="006710CE"/>
    <w:rsid w:val="006712FC"/>
    <w:rsid w:val="00672087"/>
    <w:rsid w:val="00672760"/>
    <w:rsid w:val="006727A1"/>
    <w:rsid w:val="0067332D"/>
    <w:rsid w:val="00673C82"/>
    <w:rsid w:val="006742E1"/>
    <w:rsid w:val="006743DD"/>
    <w:rsid w:val="00675DDE"/>
    <w:rsid w:val="00676CF7"/>
    <w:rsid w:val="00676DF9"/>
    <w:rsid w:val="0067707E"/>
    <w:rsid w:val="006773C3"/>
    <w:rsid w:val="00677A27"/>
    <w:rsid w:val="00677DC1"/>
    <w:rsid w:val="00677E6E"/>
    <w:rsid w:val="00680034"/>
    <w:rsid w:val="00681123"/>
    <w:rsid w:val="00681B00"/>
    <w:rsid w:val="00681B62"/>
    <w:rsid w:val="00682634"/>
    <w:rsid w:val="00682F82"/>
    <w:rsid w:val="006830AA"/>
    <w:rsid w:val="00683128"/>
    <w:rsid w:val="00683ABF"/>
    <w:rsid w:val="00683E96"/>
    <w:rsid w:val="0068449B"/>
    <w:rsid w:val="00684E45"/>
    <w:rsid w:val="00685828"/>
    <w:rsid w:val="00685D4F"/>
    <w:rsid w:val="0068604A"/>
    <w:rsid w:val="00686569"/>
    <w:rsid w:val="0068670F"/>
    <w:rsid w:val="00686C89"/>
    <w:rsid w:val="00686E88"/>
    <w:rsid w:val="00687294"/>
    <w:rsid w:val="00687906"/>
    <w:rsid w:val="006909F0"/>
    <w:rsid w:val="00691250"/>
    <w:rsid w:val="006912C7"/>
    <w:rsid w:val="00691369"/>
    <w:rsid w:val="00691ECA"/>
    <w:rsid w:val="00692783"/>
    <w:rsid w:val="006930EB"/>
    <w:rsid w:val="00693A7F"/>
    <w:rsid w:val="00693AD0"/>
    <w:rsid w:val="0069417A"/>
    <w:rsid w:val="00694E9C"/>
    <w:rsid w:val="0069560F"/>
    <w:rsid w:val="0069565B"/>
    <w:rsid w:val="006957F4"/>
    <w:rsid w:val="00695BB1"/>
    <w:rsid w:val="006963A1"/>
    <w:rsid w:val="00696A67"/>
    <w:rsid w:val="00696D03"/>
    <w:rsid w:val="00697C59"/>
    <w:rsid w:val="006A2509"/>
    <w:rsid w:val="006A3A58"/>
    <w:rsid w:val="006A3F67"/>
    <w:rsid w:val="006A468F"/>
    <w:rsid w:val="006A4DD3"/>
    <w:rsid w:val="006A52A2"/>
    <w:rsid w:val="006A559B"/>
    <w:rsid w:val="006A5766"/>
    <w:rsid w:val="006A57CA"/>
    <w:rsid w:val="006A5A2B"/>
    <w:rsid w:val="006A5AF1"/>
    <w:rsid w:val="006A5CC6"/>
    <w:rsid w:val="006A6330"/>
    <w:rsid w:val="006B05C9"/>
    <w:rsid w:val="006B081B"/>
    <w:rsid w:val="006B093D"/>
    <w:rsid w:val="006B0FA2"/>
    <w:rsid w:val="006B1268"/>
    <w:rsid w:val="006B1CC0"/>
    <w:rsid w:val="006B2523"/>
    <w:rsid w:val="006B2945"/>
    <w:rsid w:val="006B2A15"/>
    <w:rsid w:val="006B2DBA"/>
    <w:rsid w:val="006B3769"/>
    <w:rsid w:val="006B3912"/>
    <w:rsid w:val="006B58D8"/>
    <w:rsid w:val="006B5B53"/>
    <w:rsid w:val="006B5E6C"/>
    <w:rsid w:val="006B67F6"/>
    <w:rsid w:val="006B6E8C"/>
    <w:rsid w:val="006B70FF"/>
    <w:rsid w:val="006B7175"/>
    <w:rsid w:val="006B72FC"/>
    <w:rsid w:val="006B763C"/>
    <w:rsid w:val="006C01A6"/>
    <w:rsid w:val="006C0966"/>
    <w:rsid w:val="006C0C53"/>
    <w:rsid w:val="006C1480"/>
    <w:rsid w:val="006C1668"/>
    <w:rsid w:val="006C1B22"/>
    <w:rsid w:val="006C2C20"/>
    <w:rsid w:val="006C2E80"/>
    <w:rsid w:val="006C3A96"/>
    <w:rsid w:val="006C41B2"/>
    <w:rsid w:val="006C54D6"/>
    <w:rsid w:val="006C6759"/>
    <w:rsid w:val="006C682D"/>
    <w:rsid w:val="006C6CFD"/>
    <w:rsid w:val="006C7045"/>
    <w:rsid w:val="006C766B"/>
    <w:rsid w:val="006C77DA"/>
    <w:rsid w:val="006D052F"/>
    <w:rsid w:val="006D056B"/>
    <w:rsid w:val="006D0A73"/>
    <w:rsid w:val="006D0AED"/>
    <w:rsid w:val="006D16AB"/>
    <w:rsid w:val="006D1AC1"/>
    <w:rsid w:val="006D1BBF"/>
    <w:rsid w:val="006D1EBD"/>
    <w:rsid w:val="006D2FB3"/>
    <w:rsid w:val="006D353F"/>
    <w:rsid w:val="006D3D80"/>
    <w:rsid w:val="006D3F75"/>
    <w:rsid w:val="006D4C35"/>
    <w:rsid w:val="006D4F32"/>
    <w:rsid w:val="006D54BB"/>
    <w:rsid w:val="006D603A"/>
    <w:rsid w:val="006D6A51"/>
    <w:rsid w:val="006D6D07"/>
    <w:rsid w:val="006D6D65"/>
    <w:rsid w:val="006D6DA0"/>
    <w:rsid w:val="006D6FB9"/>
    <w:rsid w:val="006D7914"/>
    <w:rsid w:val="006D7EB3"/>
    <w:rsid w:val="006D7EF2"/>
    <w:rsid w:val="006D7FA1"/>
    <w:rsid w:val="006E000F"/>
    <w:rsid w:val="006E0E70"/>
    <w:rsid w:val="006E152D"/>
    <w:rsid w:val="006E195C"/>
    <w:rsid w:val="006E2632"/>
    <w:rsid w:val="006E2793"/>
    <w:rsid w:val="006E3F2D"/>
    <w:rsid w:val="006E4590"/>
    <w:rsid w:val="006E4B2D"/>
    <w:rsid w:val="006E4D41"/>
    <w:rsid w:val="006E4EAC"/>
    <w:rsid w:val="006E6585"/>
    <w:rsid w:val="006E6835"/>
    <w:rsid w:val="006E70E8"/>
    <w:rsid w:val="006E7ADF"/>
    <w:rsid w:val="006E7DF0"/>
    <w:rsid w:val="006F04CF"/>
    <w:rsid w:val="006F085B"/>
    <w:rsid w:val="006F1CBD"/>
    <w:rsid w:val="006F257B"/>
    <w:rsid w:val="006F4B8C"/>
    <w:rsid w:val="006F4BF6"/>
    <w:rsid w:val="006F4D71"/>
    <w:rsid w:val="006F5ABF"/>
    <w:rsid w:val="006F6429"/>
    <w:rsid w:val="006F708B"/>
    <w:rsid w:val="006F7470"/>
    <w:rsid w:val="006F7723"/>
    <w:rsid w:val="006F778F"/>
    <w:rsid w:val="007000CE"/>
    <w:rsid w:val="00700421"/>
    <w:rsid w:val="00700497"/>
    <w:rsid w:val="007008F7"/>
    <w:rsid w:val="007009A5"/>
    <w:rsid w:val="007010A6"/>
    <w:rsid w:val="00701997"/>
    <w:rsid w:val="0070299B"/>
    <w:rsid w:val="00702DE5"/>
    <w:rsid w:val="00702F25"/>
    <w:rsid w:val="0070342C"/>
    <w:rsid w:val="00703A7D"/>
    <w:rsid w:val="00703EF8"/>
    <w:rsid w:val="00703F4C"/>
    <w:rsid w:val="0070427F"/>
    <w:rsid w:val="007044BA"/>
    <w:rsid w:val="00704ABC"/>
    <w:rsid w:val="0070587E"/>
    <w:rsid w:val="00705AD5"/>
    <w:rsid w:val="00706019"/>
    <w:rsid w:val="00706236"/>
    <w:rsid w:val="00706999"/>
    <w:rsid w:val="00706EC0"/>
    <w:rsid w:val="00706FF7"/>
    <w:rsid w:val="00707B6C"/>
    <w:rsid w:val="00707D90"/>
    <w:rsid w:val="00710462"/>
    <w:rsid w:val="00710588"/>
    <w:rsid w:val="00710C3C"/>
    <w:rsid w:val="00710F5F"/>
    <w:rsid w:val="007112CD"/>
    <w:rsid w:val="007112D8"/>
    <w:rsid w:val="00712032"/>
    <w:rsid w:val="0071292E"/>
    <w:rsid w:val="00712A3C"/>
    <w:rsid w:val="00712AA5"/>
    <w:rsid w:val="0071448C"/>
    <w:rsid w:val="007145E1"/>
    <w:rsid w:val="00714D7A"/>
    <w:rsid w:val="007152C8"/>
    <w:rsid w:val="007156CC"/>
    <w:rsid w:val="0071574B"/>
    <w:rsid w:val="00715F15"/>
    <w:rsid w:val="00716079"/>
    <w:rsid w:val="007167B5"/>
    <w:rsid w:val="00716BFF"/>
    <w:rsid w:val="00716E09"/>
    <w:rsid w:val="00716F7E"/>
    <w:rsid w:val="00717132"/>
    <w:rsid w:val="00717F36"/>
    <w:rsid w:val="00720406"/>
    <w:rsid w:val="00720879"/>
    <w:rsid w:val="007214B5"/>
    <w:rsid w:val="00721529"/>
    <w:rsid w:val="0072168B"/>
    <w:rsid w:val="00721B93"/>
    <w:rsid w:val="00722AC0"/>
    <w:rsid w:val="00724572"/>
    <w:rsid w:val="00725165"/>
    <w:rsid w:val="00725220"/>
    <w:rsid w:val="00725453"/>
    <w:rsid w:val="00726062"/>
    <w:rsid w:val="00726324"/>
    <w:rsid w:val="007265B6"/>
    <w:rsid w:val="007270B6"/>
    <w:rsid w:val="007272C3"/>
    <w:rsid w:val="00730036"/>
    <w:rsid w:val="00730203"/>
    <w:rsid w:val="00730446"/>
    <w:rsid w:val="0073050F"/>
    <w:rsid w:val="0073071D"/>
    <w:rsid w:val="00730839"/>
    <w:rsid w:val="007308C4"/>
    <w:rsid w:val="00731224"/>
    <w:rsid w:val="007314B2"/>
    <w:rsid w:val="00731506"/>
    <w:rsid w:val="0073159B"/>
    <w:rsid w:val="007319BD"/>
    <w:rsid w:val="00731C15"/>
    <w:rsid w:val="00731EC8"/>
    <w:rsid w:val="007325CE"/>
    <w:rsid w:val="007325D2"/>
    <w:rsid w:val="00732636"/>
    <w:rsid w:val="007340AF"/>
    <w:rsid w:val="00734541"/>
    <w:rsid w:val="00734BD0"/>
    <w:rsid w:val="007354C4"/>
    <w:rsid w:val="00735F94"/>
    <w:rsid w:val="00737055"/>
    <w:rsid w:val="00737C2C"/>
    <w:rsid w:val="00737EA2"/>
    <w:rsid w:val="007404DC"/>
    <w:rsid w:val="00740CD0"/>
    <w:rsid w:val="00741433"/>
    <w:rsid w:val="00741914"/>
    <w:rsid w:val="00742CC2"/>
    <w:rsid w:val="00743171"/>
    <w:rsid w:val="00743635"/>
    <w:rsid w:val="00743C33"/>
    <w:rsid w:val="00743D80"/>
    <w:rsid w:val="00744044"/>
    <w:rsid w:val="0074551A"/>
    <w:rsid w:val="00746420"/>
    <w:rsid w:val="00746512"/>
    <w:rsid w:val="0074652C"/>
    <w:rsid w:val="00746531"/>
    <w:rsid w:val="00746A88"/>
    <w:rsid w:val="0074725F"/>
    <w:rsid w:val="00747A71"/>
    <w:rsid w:val="00747E04"/>
    <w:rsid w:val="00747E6E"/>
    <w:rsid w:val="00750532"/>
    <w:rsid w:val="00750E32"/>
    <w:rsid w:val="00750EF5"/>
    <w:rsid w:val="00750F5A"/>
    <w:rsid w:val="007512DA"/>
    <w:rsid w:val="00751477"/>
    <w:rsid w:val="00751D8F"/>
    <w:rsid w:val="00752FDE"/>
    <w:rsid w:val="00753A4F"/>
    <w:rsid w:val="00754348"/>
    <w:rsid w:val="007545CC"/>
    <w:rsid w:val="00754CB9"/>
    <w:rsid w:val="0075580B"/>
    <w:rsid w:val="00755A2C"/>
    <w:rsid w:val="007564D2"/>
    <w:rsid w:val="007569B7"/>
    <w:rsid w:val="00757FF5"/>
    <w:rsid w:val="007608E0"/>
    <w:rsid w:val="00760BDA"/>
    <w:rsid w:val="00760ED5"/>
    <w:rsid w:val="00761309"/>
    <w:rsid w:val="00762667"/>
    <w:rsid w:val="00762CA6"/>
    <w:rsid w:val="007634E0"/>
    <w:rsid w:val="00764CDB"/>
    <w:rsid w:val="00764FAE"/>
    <w:rsid w:val="00766BA4"/>
    <w:rsid w:val="00767880"/>
    <w:rsid w:val="007701A1"/>
    <w:rsid w:val="00771321"/>
    <w:rsid w:val="00771961"/>
    <w:rsid w:val="00771B44"/>
    <w:rsid w:val="00772084"/>
    <w:rsid w:val="007721C2"/>
    <w:rsid w:val="007722A3"/>
    <w:rsid w:val="007725EA"/>
    <w:rsid w:val="00773317"/>
    <w:rsid w:val="00773485"/>
    <w:rsid w:val="00774263"/>
    <w:rsid w:val="00774A3E"/>
    <w:rsid w:val="00775109"/>
    <w:rsid w:val="0077519E"/>
    <w:rsid w:val="007755BD"/>
    <w:rsid w:val="007758A3"/>
    <w:rsid w:val="00775A05"/>
    <w:rsid w:val="00775BD9"/>
    <w:rsid w:val="00776232"/>
    <w:rsid w:val="00776295"/>
    <w:rsid w:val="0077631A"/>
    <w:rsid w:val="00776687"/>
    <w:rsid w:val="00776B43"/>
    <w:rsid w:val="00777C60"/>
    <w:rsid w:val="00777D77"/>
    <w:rsid w:val="00777ECE"/>
    <w:rsid w:val="00777F6D"/>
    <w:rsid w:val="0078007C"/>
    <w:rsid w:val="00780183"/>
    <w:rsid w:val="00780828"/>
    <w:rsid w:val="007808EE"/>
    <w:rsid w:val="0078128D"/>
    <w:rsid w:val="0078129D"/>
    <w:rsid w:val="00781F2D"/>
    <w:rsid w:val="0078207B"/>
    <w:rsid w:val="00782B64"/>
    <w:rsid w:val="00783BA3"/>
    <w:rsid w:val="00783E43"/>
    <w:rsid w:val="00783EA1"/>
    <w:rsid w:val="00783F28"/>
    <w:rsid w:val="00783F4C"/>
    <w:rsid w:val="007846B4"/>
    <w:rsid w:val="00784E2D"/>
    <w:rsid w:val="00784F5A"/>
    <w:rsid w:val="00785186"/>
    <w:rsid w:val="00785CAD"/>
    <w:rsid w:val="00786766"/>
    <w:rsid w:val="00786A16"/>
    <w:rsid w:val="00787594"/>
    <w:rsid w:val="00787E03"/>
    <w:rsid w:val="0079120D"/>
    <w:rsid w:val="00791583"/>
    <w:rsid w:val="00791CBD"/>
    <w:rsid w:val="00791D06"/>
    <w:rsid w:val="00791EB0"/>
    <w:rsid w:val="00792B7C"/>
    <w:rsid w:val="00792C5D"/>
    <w:rsid w:val="00792F96"/>
    <w:rsid w:val="00793297"/>
    <w:rsid w:val="00793AAA"/>
    <w:rsid w:val="00794523"/>
    <w:rsid w:val="00794B4E"/>
    <w:rsid w:val="00794B72"/>
    <w:rsid w:val="0079526B"/>
    <w:rsid w:val="007954D8"/>
    <w:rsid w:val="007959D3"/>
    <w:rsid w:val="007959F9"/>
    <w:rsid w:val="00795CC5"/>
    <w:rsid w:val="00796A7F"/>
    <w:rsid w:val="00797362"/>
    <w:rsid w:val="00797474"/>
    <w:rsid w:val="007978C4"/>
    <w:rsid w:val="007A01A1"/>
    <w:rsid w:val="007A0F25"/>
    <w:rsid w:val="007A1443"/>
    <w:rsid w:val="007A2AC7"/>
    <w:rsid w:val="007A32F2"/>
    <w:rsid w:val="007A3E42"/>
    <w:rsid w:val="007A463F"/>
    <w:rsid w:val="007A4A2D"/>
    <w:rsid w:val="007A575D"/>
    <w:rsid w:val="007A5899"/>
    <w:rsid w:val="007A58D6"/>
    <w:rsid w:val="007A5DBE"/>
    <w:rsid w:val="007A65EC"/>
    <w:rsid w:val="007A6631"/>
    <w:rsid w:val="007A6C63"/>
    <w:rsid w:val="007A7046"/>
    <w:rsid w:val="007A7579"/>
    <w:rsid w:val="007A7721"/>
    <w:rsid w:val="007A7835"/>
    <w:rsid w:val="007A7D06"/>
    <w:rsid w:val="007B1520"/>
    <w:rsid w:val="007B1608"/>
    <w:rsid w:val="007B25B2"/>
    <w:rsid w:val="007B2AB4"/>
    <w:rsid w:val="007B2F08"/>
    <w:rsid w:val="007B3BCB"/>
    <w:rsid w:val="007B3C0E"/>
    <w:rsid w:val="007B4400"/>
    <w:rsid w:val="007B456A"/>
    <w:rsid w:val="007B479A"/>
    <w:rsid w:val="007B787B"/>
    <w:rsid w:val="007B792D"/>
    <w:rsid w:val="007B7B9F"/>
    <w:rsid w:val="007B7CE5"/>
    <w:rsid w:val="007B7E4A"/>
    <w:rsid w:val="007C0F6A"/>
    <w:rsid w:val="007C1EDC"/>
    <w:rsid w:val="007C2715"/>
    <w:rsid w:val="007C2EF8"/>
    <w:rsid w:val="007C3B99"/>
    <w:rsid w:val="007C40AD"/>
    <w:rsid w:val="007C4464"/>
    <w:rsid w:val="007C44C7"/>
    <w:rsid w:val="007C4CDD"/>
    <w:rsid w:val="007C51C2"/>
    <w:rsid w:val="007C5F33"/>
    <w:rsid w:val="007C619E"/>
    <w:rsid w:val="007C66B3"/>
    <w:rsid w:val="007C69DA"/>
    <w:rsid w:val="007C6A0E"/>
    <w:rsid w:val="007C6A8A"/>
    <w:rsid w:val="007C6E17"/>
    <w:rsid w:val="007C79B3"/>
    <w:rsid w:val="007C7FC6"/>
    <w:rsid w:val="007D0675"/>
    <w:rsid w:val="007D09FA"/>
    <w:rsid w:val="007D109F"/>
    <w:rsid w:val="007D1973"/>
    <w:rsid w:val="007D1B71"/>
    <w:rsid w:val="007D1F6D"/>
    <w:rsid w:val="007D227C"/>
    <w:rsid w:val="007D23B2"/>
    <w:rsid w:val="007D23FC"/>
    <w:rsid w:val="007D3EA9"/>
    <w:rsid w:val="007D41CC"/>
    <w:rsid w:val="007D4939"/>
    <w:rsid w:val="007D4A4D"/>
    <w:rsid w:val="007D4E54"/>
    <w:rsid w:val="007D63BE"/>
    <w:rsid w:val="007D653E"/>
    <w:rsid w:val="007D6767"/>
    <w:rsid w:val="007D700F"/>
    <w:rsid w:val="007D7097"/>
    <w:rsid w:val="007D7CDD"/>
    <w:rsid w:val="007E1017"/>
    <w:rsid w:val="007E175B"/>
    <w:rsid w:val="007E19CD"/>
    <w:rsid w:val="007E1B02"/>
    <w:rsid w:val="007E1CDD"/>
    <w:rsid w:val="007E321E"/>
    <w:rsid w:val="007E32D2"/>
    <w:rsid w:val="007E379E"/>
    <w:rsid w:val="007E39F7"/>
    <w:rsid w:val="007E442F"/>
    <w:rsid w:val="007E48DB"/>
    <w:rsid w:val="007E4A4C"/>
    <w:rsid w:val="007E4C39"/>
    <w:rsid w:val="007E5361"/>
    <w:rsid w:val="007E53DD"/>
    <w:rsid w:val="007E54AF"/>
    <w:rsid w:val="007E6007"/>
    <w:rsid w:val="007E60A7"/>
    <w:rsid w:val="007E668E"/>
    <w:rsid w:val="007E68F1"/>
    <w:rsid w:val="007E785D"/>
    <w:rsid w:val="007E7E22"/>
    <w:rsid w:val="007F048D"/>
    <w:rsid w:val="007F0B54"/>
    <w:rsid w:val="007F0EEE"/>
    <w:rsid w:val="007F1D73"/>
    <w:rsid w:val="007F2267"/>
    <w:rsid w:val="007F283C"/>
    <w:rsid w:val="007F28F1"/>
    <w:rsid w:val="007F3880"/>
    <w:rsid w:val="007F3E57"/>
    <w:rsid w:val="007F4007"/>
    <w:rsid w:val="007F42D0"/>
    <w:rsid w:val="007F4884"/>
    <w:rsid w:val="007F4C41"/>
    <w:rsid w:val="007F5169"/>
    <w:rsid w:val="007F62E1"/>
    <w:rsid w:val="007F62F8"/>
    <w:rsid w:val="007F6FA0"/>
    <w:rsid w:val="007F72E2"/>
    <w:rsid w:val="007F7598"/>
    <w:rsid w:val="007F77B0"/>
    <w:rsid w:val="007F79C1"/>
    <w:rsid w:val="0080071F"/>
    <w:rsid w:val="00800793"/>
    <w:rsid w:val="00801564"/>
    <w:rsid w:val="00801B0E"/>
    <w:rsid w:val="00801B19"/>
    <w:rsid w:val="00801E61"/>
    <w:rsid w:val="008020D7"/>
    <w:rsid w:val="00802FAF"/>
    <w:rsid w:val="008033C2"/>
    <w:rsid w:val="008034AF"/>
    <w:rsid w:val="00803831"/>
    <w:rsid w:val="008038BA"/>
    <w:rsid w:val="00805A98"/>
    <w:rsid w:val="00805CFD"/>
    <w:rsid w:val="0080655A"/>
    <w:rsid w:val="0080661D"/>
    <w:rsid w:val="0080677B"/>
    <w:rsid w:val="008077AF"/>
    <w:rsid w:val="00807D2C"/>
    <w:rsid w:val="0081070F"/>
    <w:rsid w:val="00810BC8"/>
    <w:rsid w:val="00811317"/>
    <w:rsid w:val="0081152B"/>
    <w:rsid w:val="00811BA3"/>
    <w:rsid w:val="00811E5C"/>
    <w:rsid w:val="0081258F"/>
    <w:rsid w:val="00812D9C"/>
    <w:rsid w:val="0081355B"/>
    <w:rsid w:val="008135F6"/>
    <w:rsid w:val="008143B2"/>
    <w:rsid w:val="008145C9"/>
    <w:rsid w:val="0081468C"/>
    <w:rsid w:val="00815C1E"/>
    <w:rsid w:val="0081655A"/>
    <w:rsid w:val="0081713B"/>
    <w:rsid w:val="0082028B"/>
    <w:rsid w:val="0082087A"/>
    <w:rsid w:val="00820C59"/>
    <w:rsid w:val="00821924"/>
    <w:rsid w:val="00821CA6"/>
    <w:rsid w:val="00821D13"/>
    <w:rsid w:val="008222D2"/>
    <w:rsid w:val="00822AD6"/>
    <w:rsid w:val="00822FDC"/>
    <w:rsid w:val="00823354"/>
    <w:rsid w:val="0082432C"/>
    <w:rsid w:val="008246B2"/>
    <w:rsid w:val="00824B6B"/>
    <w:rsid w:val="00824EA7"/>
    <w:rsid w:val="00824FEC"/>
    <w:rsid w:val="008253AF"/>
    <w:rsid w:val="0082647C"/>
    <w:rsid w:val="00826BD0"/>
    <w:rsid w:val="0082719E"/>
    <w:rsid w:val="008276DD"/>
    <w:rsid w:val="00827DCE"/>
    <w:rsid w:val="00830876"/>
    <w:rsid w:val="0083144D"/>
    <w:rsid w:val="00831CF0"/>
    <w:rsid w:val="008325A6"/>
    <w:rsid w:val="00832B64"/>
    <w:rsid w:val="00832BA3"/>
    <w:rsid w:val="00832E3F"/>
    <w:rsid w:val="00832FE2"/>
    <w:rsid w:val="00833AA2"/>
    <w:rsid w:val="00834C62"/>
    <w:rsid w:val="00835276"/>
    <w:rsid w:val="008364A3"/>
    <w:rsid w:val="008369B8"/>
    <w:rsid w:val="00836C0F"/>
    <w:rsid w:val="00840362"/>
    <w:rsid w:val="0084068D"/>
    <w:rsid w:val="0084281A"/>
    <w:rsid w:val="008434F8"/>
    <w:rsid w:val="008455E9"/>
    <w:rsid w:val="00845978"/>
    <w:rsid w:val="0084681B"/>
    <w:rsid w:val="00846C0F"/>
    <w:rsid w:val="00847704"/>
    <w:rsid w:val="00847E0C"/>
    <w:rsid w:val="00847F57"/>
    <w:rsid w:val="0085004B"/>
    <w:rsid w:val="00850865"/>
    <w:rsid w:val="00851584"/>
    <w:rsid w:val="00851B06"/>
    <w:rsid w:val="0085248F"/>
    <w:rsid w:val="0085251C"/>
    <w:rsid w:val="00852636"/>
    <w:rsid w:val="0085312E"/>
    <w:rsid w:val="00853334"/>
    <w:rsid w:val="0085346B"/>
    <w:rsid w:val="0085351F"/>
    <w:rsid w:val="00853B9F"/>
    <w:rsid w:val="00853DDB"/>
    <w:rsid w:val="0085440D"/>
    <w:rsid w:val="008545BE"/>
    <w:rsid w:val="0085474F"/>
    <w:rsid w:val="00854A99"/>
    <w:rsid w:val="00854C58"/>
    <w:rsid w:val="0085671A"/>
    <w:rsid w:val="00856983"/>
    <w:rsid w:val="00856B85"/>
    <w:rsid w:val="00856CD0"/>
    <w:rsid w:val="00856FF1"/>
    <w:rsid w:val="00857773"/>
    <w:rsid w:val="008579C2"/>
    <w:rsid w:val="00857F21"/>
    <w:rsid w:val="00860766"/>
    <w:rsid w:val="00860A51"/>
    <w:rsid w:val="00860B86"/>
    <w:rsid w:val="00860F77"/>
    <w:rsid w:val="00861529"/>
    <w:rsid w:val="008615B4"/>
    <w:rsid w:val="00861D48"/>
    <w:rsid w:val="0086218F"/>
    <w:rsid w:val="0086248E"/>
    <w:rsid w:val="00862984"/>
    <w:rsid w:val="00862C68"/>
    <w:rsid w:val="00863275"/>
    <w:rsid w:val="00863484"/>
    <w:rsid w:val="00865D74"/>
    <w:rsid w:val="00866204"/>
    <w:rsid w:val="008662EE"/>
    <w:rsid w:val="0086641F"/>
    <w:rsid w:val="00866C8C"/>
    <w:rsid w:val="008705C7"/>
    <w:rsid w:val="00870605"/>
    <w:rsid w:val="00870E0C"/>
    <w:rsid w:val="008716FE"/>
    <w:rsid w:val="0087184D"/>
    <w:rsid w:val="00871E62"/>
    <w:rsid w:val="00872165"/>
    <w:rsid w:val="008722AB"/>
    <w:rsid w:val="008729A2"/>
    <w:rsid w:val="00872E33"/>
    <w:rsid w:val="00873010"/>
    <w:rsid w:val="008730CF"/>
    <w:rsid w:val="00873403"/>
    <w:rsid w:val="00873B64"/>
    <w:rsid w:val="008742EE"/>
    <w:rsid w:val="008742FD"/>
    <w:rsid w:val="0087466C"/>
    <w:rsid w:val="0087548F"/>
    <w:rsid w:val="00875842"/>
    <w:rsid w:val="00875980"/>
    <w:rsid w:val="00875D0B"/>
    <w:rsid w:val="00875DF2"/>
    <w:rsid w:val="008766B6"/>
    <w:rsid w:val="00876A04"/>
    <w:rsid w:val="0087745B"/>
    <w:rsid w:val="00877AF8"/>
    <w:rsid w:val="00880D8E"/>
    <w:rsid w:val="00880E84"/>
    <w:rsid w:val="0088144A"/>
    <w:rsid w:val="00881E04"/>
    <w:rsid w:val="00883778"/>
    <w:rsid w:val="0088395A"/>
    <w:rsid w:val="0088396A"/>
    <w:rsid w:val="00884C23"/>
    <w:rsid w:val="00885AC1"/>
    <w:rsid w:val="00886499"/>
    <w:rsid w:val="00886673"/>
    <w:rsid w:val="00886764"/>
    <w:rsid w:val="008870ED"/>
    <w:rsid w:val="008876A1"/>
    <w:rsid w:val="00891336"/>
    <w:rsid w:val="00891B7D"/>
    <w:rsid w:val="00891FE6"/>
    <w:rsid w:val="0089255F"/>
    <w:rsid w:val="00892566"/>
    <w:rsid w:val="008927EE"/>
    <w:rsid w:val="00892DDF"/>
    <w:rsid w:val="008930F5"/>
    <w:rsid w:val="0089388E"/>
    <w:rsid w:val="0089446D"/>
    <w:rsid w:val="008944F8"/>
    <w:rsid w:val="008945C0"/>
    <w:rsid w:val="00894A5F"/>
    <w:rsid w:val="00894B86"/>
    <w:rsid w:val="00895E8C"/>
    <w:rsid w:val="00896782"/>
    <w:rsid w:val="00897416"/>
    <w:rsid w:val="00897E3D"/>
    <w:rsid w:val="008A06F4"/>
    <w:rsid w:val="008A1E84"/>
    <w:rsid w:val="008A27DB"/>
    <w:rsid w:val="008A332E"/>
    <w:rsid w:val="008A495A"/>
    <w:rsid w:val="008A4A98"/>
    <w:rsid w:val="008A4EE4"/>
    <w:rsid w:val="008A51F6"/>
    <w:rsid w:val="008A553D"/>
    <w:rsid w:val="008A5D9E"/>
    <w:rsid w:val="008A638E"/>
    <w:rsid w:val="008A687A"/>
    <w:rsid w:val="008A6B9B"/>
    <w:rsid w:val="008A6F03"/>
    <w:rsid w:val="008B0367"/>
    <w:rsid w:val="008B0882"/>
    <w:rsid w:val="008B0BBD"/>
    <w:rsid w:val="008B0EE3"/>
    <w:rsid w:val="008B129B"/>
    <w:rsid w:val="008B20B9"/>
    <w:rsid w:val="008B2F6F"/>
    <w:rsid w:val="008B3354"/>
    <w:rsid w:val="008B37AC"/>
    <w:rsid w:val="008B3BFD"/>
    <w:rsid w:val="008B44D1"/>
    <w:rsid w:val="008B528C"/>
    <w:rsid w:val="008B5AF9"/>
    <w:rsid w:val="008B6202"/>
    <w:rsid w:val="008B64CF"/>
    <w:rsid w:val="008B76E2"/>
    <w:rsid w:val="008B77B8"/>
    <w:rsid w:val="008B782C"/>
    <w:rsid w:val="008B7A6D"/>
    <w:rsid w:val="008B7C07"/>
    <w:rsid w:val="008C044D"/>
    <w:rsid w:val="008C08EA"/>
    <w:rsid w:val="008C0F19"/>
    <w:rsid w:val="008C1672"/>
    <w:rsid w:val="008C1999"/>
    <w:rsid w:val="008C199D"/>
    <w:rsid w:val="008C1B5C"/>
    <w:rsid w:val="008C21B0"/>
    <w:rsid w:val="008C2352"/>
    <w:rsid w:val="008C41B5"/>
    <w:rsid w:val="008C46C0"/>
    <w:rsid w:val="008C4E23"/>
    <w:rsid w:val="008C53E4"/>
    <w:rsid w:val="008C5503"/>
    <w:rsid w:val="008C586A"/>
    <w:rsid w:val="008C5D43"/>
    <w:rsid w:val="008C659F"/>
    <w:rsid w:val="008C7081"/>
    <w:rsid w:val="008C74B7"/>
    <w:rsid w:val="008C7B8C"/>
    <w:rsid w:val="008D009D"/>
    <w:rsid w:val="008D01A2"/>
    <w:rsid w:val="008D058A"/>
    <w:rsid w:val="008D16E5"/>
    <w:rsid w:val="008D17F8"/>
    <w:rsid w:val="008D1EA3"/>
    <w:rsid w:val="008D20C5"/>
    <w:rsid w:val="008D2320"/>
    <w:rsid w:val="008D2534"/>
    <w:rsid w:val="008D2AF5"/>
    <w:rsid w:val="008D2CC6"/>
    <w:rsid w:val="008D3A90"/>
    <w:rsid w:val="008D3E22"/>
    <w:rsid w:val="008D4BE3"/>
    <w:rsid w:val="008D4C3F"/>
    <w:rsid w:val="008D4EB1"/>
    <w:rsid w:val="008D4F10"/>
    <w:rsid w:val="008D529A"/>
    <w:rsid w:val="008D5573"/>
    <w:rsid w:val="008D5FB8"/>
    <w:rsid w:val="008D617F"/>
    <w:rsid w:val="008D7262"/>
    <w:rsid w:val="008D74C0"/>
    <w:rsid w:val="008D7F2A"/>
    <w:rsid w:val="008E0EDD"/>
    <w:rsid w:val="008E112C"/>
    <w:rsid w:val="008E1895"/>
    <w:rsid w:val="008E194C"/>
    <w:rsid w:val="008E241A"/>
    <w:rsid w:val="008E3871"/>
    <w:rsid w:val="008E3A62"/>
    <w:rsid w:val="008E4763"/>
    <w:rsid w:val="008E49B7"/>
    <w:rsid w:val="008E51B6"/>
    <w:rsid w:val="008E5FA0"/>
    <w:rsid w:val="008E64B0"/>
    <w:rsid w:val="008E6976"/>
    <w:rsid w:val="008E69B9"/>
    <w:rsid w:val="008E7195"/>
    <w:rsid w:val="008E77C0"/>
    <w:rsid w:val="008E7DE9"/>
    <w:rsid w:val="008F02B8"/>
    <w:rsid w:val="008F0699"/>
    <w:rsid w:val="008F0947"/>
    <w:rsid w:val="008F0A95"/>
    <w:rsid w:val="008F0B4D"/>
    <w:rsid w:val="008F0D12"/>
    <w:rsid w:val="008F0E8D"/>
    <w:rsid w:val="008F1EAD"/>
    <w:rsid w:val="008F2124"/>
    <w:rsid w:val="008F32EA"/>
    <w:rsid w:val="008F3439"/>
    <w:rsid w:val="008F3452"/>
    <w:rsid w:val="008F346E"/>
    <w:rsid w:val="008F44F3"/>
    <w:rsid w:val="008F6B01"/>
    <w:rsid w:val="008F6DF8"/>
    <w:rsid w:val="008F7172"/>
    <w:rsid w:val="008F7934"/>
    <w:rsid w:val="008F7C8F"/>
    <w:rsid w:val="009002B3"/>
    <w:rsid w:val="00900A13"/>
    <w:rsid w:val="0090121F"/>
    <w:rsid w:val="009012A2"/>
    <w:rsid w:val="009013C2"/>
    <w:rsid w:val="0090204B"/>
    <w:rsid w:val="00902196"/>
    <w:rsid w:val="009029FA"/>
    <w:rsid w:val="00902E8A"/>
    <w:rsid w:val="00902EF4"/>
    <w:rsid w:val="00902F1E"/>
    <w:rsid w:val="00903B44"/>
    <w:rsid w:val="009045D1"/>
    <w:rsid w:val="009054E3"/>
    <w:rsid w:val="0090662B"/>
    <w:rsid w:val="009066CC"/>
    <w:rsid w:val="009068A2"/>
    <w:rsid w:val="00906CC8"/>
    <w:rsid w:val="00906EE8"/>
    <w:rsid w:val="00906F3D"/>
    <w:rsid w:val="00907138"/>
    <w:rsid w:val="00907A8D"/>
    <w:rsid w:val="009105C2"/>
    <w:rsid w:val="00910C35"/>
    <w:rsid w:val="009117EE"/>
    <w:rsid w:val="00911898"/>
    <w:rsid w:val="0091196A"/>
    <w:rsid w:val="009131AE"/>
    <w:rsid w:val="00913232"/>
    <w:rsid w:val="009132DD"/>
    <w:rsid w:val="009134B9"/>
    <w:rsid w:val="009138D5"/>
    <w:rsid w:val="00914AEC"/>
    <w:rsid w:val="009152DB"/>
    <w:rsid w:val="0091640D"/>
    <w:rsid w:val="00916931"/>
    <w:rsid w:val="00916E6B"/>
    <w:rsid w:val="009178CB"/>
    <w:rsid w:val="00917CA2"/>
    <w:rsid w:val="00917DA9"/>
    <w:rsid w:val="0092026A"/>
    <w:rsid w:val="0092046D"/>
    <w:rsid w:val="00920C53"/>
    <w:rsid w:val="00921016"/>
    <w:rsid w:val="00921CF0"/>
    <w:rsid w:val="0092244C"/>
    <w:rsid w:val="0092256A"/>
    <w:rsid w:val="00922622"/>
    <w:rsid w:val="009227B7"/>
    <w:rsid w:val="00922EBD"/>
    <w:rsid w:val="00922FFB"/>
    <w:rsid w:val="009237B8"/>
    <w:rsid w:val="0092385D"/>
    <w:rsid w:val="009238D6"/>
    <w:rsid w:val="0092393D"/>
    <w:rsid w:val="00923B29"/>
    <w:rsid w:val="00923D9C"/>
    <w:rsid w:val="00924483"/>
    <w:rsid w:val="00924F46"/>
    <w:rsid w:val="009254F3"/>
    <w:rsid w:val="0092565C"/>
    <w:rsid w:val="00925823"/>
    <w:rsid w:val="0092593D"/>
    <w:rsid w:val="00925AC9"/>
    <w:rsid w:val="009263F3"/>
    <w:rsid w:val="00926869"/>
    <w:rsid w:val="009269F7"/>
    <w:rsid w:val="00927954"/>
    <w:rsid w:val="00927DEB"/>
    <w:rsid w:val="00930145"/>
    <w:rsid w:val="00930F3F"/>
    <w:rsid w:val="0093181D"/>
    <w:rsid w:val="00931D1F"/>
    <w:rsid w:val="009329F3"/>
    <w:rsid w:val="0093319F"/>
    <w:rsid w:val="0093347B"/>
    <w:rsid w:val="0093426F"/>
    <w:rsid w:val="0093464C"/>
    <w:rsid w:val="00934670"/>
    <w:rsid w:val="0093473A"/>
    <w:rsid w:val="00934970"/>
    <w:rsid w:val="00935041"/>
    <w:rsid w:val="009351CC"/>
    <w:rsid w:val="00935910"/>
    <w:rsid w:val="00935BF5"/>
    <w:rsid w:val="00936094"/>
    <w:rsid w:val="00936442"/>
    <w:rsid w:val="00936E25"/>
    <w:rsid w:val="0093704A"/>
    <w:rsid w:val="00937E76"/>
    <w:rsid w:val="009404CD"/>
    <w:rsid w:val="009406A4"/>
    <w:rsid w:val="009406DD"/>
    <w:rsid w:val="00941451"/>
    <w:rsid w:val="00941AF1"/>
    <w:rsid w:val="00942039"/>
    <w:rsid w:val="009432FF"/>
    <w:rsid w:val="009439B7"/>
    <w:rsid w:val="00944E00"/>
    <w:rsid w:val="0094565A"/>
    <w:rsid w:val="00945FC4"/>
    <w:rsid w:val="0094682E"/>
    <w:rsid w:val="00946D76"/>
    <w:rsid w:val="009476EF"/>
    <w:rsid w:val="0095085A"/>
    <w:rsid w:val="00950C37"/>
    <w:rsid w:val="00950CF6"/>
    <w:rsid w:val="009516DA"/>
    <w:rsid w:val="0095193F"/>
    <w:rsid w:val="009519BE"/>
    <w:rsid w:val="00951A3F"/>
    <w:rsid w:val="00952C8A"/>
    <w:rsid w:val="00952FE0"/>
    <w:rsid w:val="00954296"/>
    <w:rsid w:val="009544FA"/>
    <w:rsid w:val="00954816"/>
    <w:rsid w:val="00955A87"/>
    <w:rsid w:val="00955BDE"/>
    <w:rsid w:val="00956B1E"/>
    <w:rsid w:val="0095778E"/>
    <w:rsid w:val="00957922"/>
    <w:rsid w:val="00957929"/>
    <w:rsid w:val="00957CBB"/>
    <w:rsid w:val="0096090F"/>
    <w:rsid w:val="00960B8D"/>
    <w:rsid w:val="00960EA6"/>
    <w:rsid w:val="0096115D"/>
    <w:rsid w:val="0096133B"/>
    <w:rsid w:val="00961369"/>
    <w:rsid w:val="009613EA"/>
    <w:rsid w:val="009624F7"/>
    <w:rsid w:val="00962CD0"/>
    <w:rsid w:val="00962D71"/>
    <w:rsid w:val="00962FD0"/>
    <w:rsid w:val="009630D9"/>
    <w:rsid w:val="00964FCC"/>
    <w:rsid w:val="0096526A"/>
    <w:rsid w:val="00965794"/>
    <w:rsid w:val="009663DA"/>
    <w:rsid w:val="009667CA"/>
    <w:rsid w:val="0096773D"/>
    <w:rsid w:val="009704FE"/>
    <w:rsid w:val="0097182A"/>
    <w:rsid w:val="00971C6D"/>
    <w:rsid w:val="00971F4D"/>
    <w:rsid w:val="00971FA0"/>
    <w:rsid w:val="00972803"/>
    <w:rsid w:val="00972A7D"/>
    <w:rsid w:val="00972C62"/>
    <w:rsid w:val="00972D0D"/>
    <w:rsid w:val="00974632"/>
    <w:rsid w:val="00974CF9"/>
    <w:rsid w:val="009755F9"/>
    <w:rsid w:val="00975B57"/>
    <w:rsid w:val="00976306"/>
    <w:rsid w:val="009765DE"/>
    <w:rsid w:val="009766FF"/>
    <w:rsid w:val="00976952"/>
    <w:rsid w:val="009805AE"/>
    <w:rsid w:val="009809FA"/>
    <w:rsid w:val="0098170C"/>
    <w:rsid w:val="009828C7"/>
    <w:rsid w:val="009829CC"/>
    <w:rsid w:val="00982CA3"/>
    <w:rsid w:val="00982EC9"/>
    <w:rsid w:val="009833D5"/>
    <w:rsid w:val="009837A7"/>
    <w:rsid w:val="00983B24"/>
    <w:rsid w:val="00983EA4"/>
    <w:rsid w:val="00983EAB"/>
    <w:rsid w:val="00983FF1"/>
    <w:rsid w:val="009842E8"/>
    <w:rsid w:val="009843E6"/>
    <w:rsid w:val="00984BB7"/>
    <w:rsid w:val="009859D5"/>
    <w:rsid w:val="00985A4B"/>
    <w:rsid w:val="00985B87"/>
    <w:rsid w:val="00985D7A"/>
    <w:rsid w:val="0098675A"/>
    <w:rsid w:val="009868A3"/>
    <w:rsid w:val="009878F9"/>
    <w:rsid w:val="009901A7"/>
    <w:rsid w:val="00991390"/>
    <w:rsid w:val="009917BD"/>
    <w:rsid w:val="00991BF0"/>
    <w:rsid w:val="00991F67"/>
    <w:rsid w:val="009920B2"/>
    <w:rsid w:val="0099226E"/>
    <w:rsid w:val="0099250A"/>
    <w:rsid w:val="00992529"/>
    <w:rsid w:val="00994207"/>
    <w:rsid w:val="0099519D"/>
    <w:rsid w:val="00995E9E"/>
    <w:rsid w:val="00996150"/>
    <w:rsid w:val="00996193"/>
    <w:rsid w:val="00996E23"/>
    <w:rsid w:val="0099745F"/>
    <w:rsid w:val="009A0B84"/>
    <w:rsid w:val="009A0BD7"/>
    <w:rsid w:val="009A0E18"/>
    <w:rsid w:val="009A134C"/>
    <w:rsid w:val="009A13DE"/>
    <w:rsid w:val="009A17BB"/>
    <w:rsid w:val="009A22A2"/>
    <w:rsid w:val="009A23BB"/>
    <w:rsid w:val="009A2760"/>
    <w:rsid w:val="009A2877"/>
    <w:rsid w:val="009A2994"/>
    <w:rsid w:val="009A2A7B"/>
    <w:rsid w:val="009A304D"/>
    <w:rsid w:val="009A332D"/>
    <w:rsid w:val="009A3639"/>
    <w:rsid w:val="009A37FA"/>
    <w:rsid w:val="009A3F7B"/>
    <w:rsid w:val="009A4018"/>
    <w:rsid w:val="009A465E"/>
    <w:rsid w:val="009A470D"/>
    <w:rsid w:val="009A5975"/>
    <w:rsid w:val="009A5D61"/>
    <w:rsid w:val="009A607C"/>
    <w:rsid w:val="009A625F"/>
    <w:rsid w:val="009A678E"/>
    <w:rsid w:val="009A6843"/>
    <w:rsid w:val="009A6D95"/>
    <w:rsid w:val="009A7C12"/>
    <w:rsid w:val="009A7CEE"/>
    <w:rsid w:val="009B03EA"/>
    <w:rsid w:val="009B052E"/>
    <w:rsid w:val="009B17A4"/>
    <w:rsid w:val="009B1E1D"/>
    <w:rsid w:val="009B2721"/>
    <w:rsid w:val="009B2CE1"/>
    <w:rsid w:val="009B33C0"/>
    <w:rsid w:val="009B3701"/>
    <w:rsid w:val="009B3D59"/>
    <w:rsid w:val="009B4320"/>
    <w:rsid w:val="009B440E"/>
    <w:rsid w:val="009B49F9"/>
    <w:rsid w:val="009B4A6B"/>
    <w:rsid w:val="009B4B6E"/>
    <w:rsid w:val="009B517C"/>
    <w:rsid w:val="009B61C1"/>
    <w:rsid w:val="009B69A5"/>
    <w:rsid w:val="009B72C3"/>
    <w:rsid w:val="009B738A"/>
    <w:rsid w:val="009B741C"/>
    <w:rsid w:val="009C03B2"/>
    <w:rsid w:val="009C060B"/>
    <w:rsid w:val="009C0E05"/>
    <w:rsid w:val="009C1249"/>
    <w:rsid w:val="009C12FB"/>
    <w:rsid w:val="009C189A"/>
    <w:rsid w:val="009C18E8"/>
    <w:rsid w:val="009C1BF9"/>
    <w:rsid w:val="009C1FFB"/>
    <w:rsid w:val="009C2192"/>
    <w:rsid w:val="009C21AA"/>
    <w:rsid w:val="009C2604"/>
    <w:rsid w:val="009C293F"/>
    <w:rsid w:val="009C2AAF"/>
    <w:rsid w:val="009C301F"/>
    <w:rsid w:val="009C31CA"/>
    <w:rsid w:val="009C3507"/>
    <w:rsid w:val="009C3654"/>
    <w:rsid w:val="009C3B39"/>
    <w:rsid w:val="009C3D3D"/>
    <w:rsid w:val="009C4D4C"/>
    <w:rsid w:val="009C50B2"/>
    <w:rsid w:val="009C54CA"/>
    <w:rsid w:val="009C55C9"/>
    <w:rsid w:val="009C583D"/>
    <w:rsid w:val="009C5945"/>
    <w:rsid w:val="009C5C7C"/>
    <w:rsid w:val="009C6BA8"/>
    <w:rsid w:val="009C6F55"/>
    <w:rsid w:val="009C763F"/>
    <w:rsid w:val="009D009E"/>
    <w:rsid w:val="009D01C3"/>
    <w:rsid w:val="009D1062"/>
    <w:rsid w:val="009D199A"/>
    <w:rsid w:val="009D2785"/>
    <w:rsid w:val="009D3284"/>
    <w:rsid w:val="009D32FA"/>
    <w:rsid w:val="009D36F5"/>
    <w:rsid w:val="009D3B7D"/>
    <w:rsid w:val="009D4028"/>
    <w:rsid w:val="009D5465"/>
    <w:rsid w:val="009D566A"/>
    <w:rsid w:val="009D5935"/>
    <w:rsid w:val="009D594E"/>
    <w:rsid w:val="009D61FB"/>
    <w:rsid w:val="009D6AF7"/>
    <w:rsid w:val="009D6BE6"/>
    <w:rsid w:val="009D7610"/>
    <w:rsid w:val="009D76E1"/>
    <w:rsid w:val="009D78EF"/>
    <w:rsid w:val="009D7979"/>
    <w:rsid w:val="009D7F05"/>
    <w:rsid w:val="009D7F60"/>
    <w:rsid w:val="009E0459"/>
    <w:rsid w:val="009E06AC"/>
    <w:rsid w:val="009E0973"/>
    <w:rsid w:val="009E0F6F"/>
    <w:rsid w:val="009E12B0"/>
    <w:rsid w:val="009E1367"/>
    <w:rsid w:val="009E21B6"/>
    <w:rsid w:val="009E2890"/>
    <w:rsid w:val="009E2B11"/>
    <w:rsid w:val="009E342A"/>
    <w:rsid w:val="009E36AA"/>
    <w:rsid w:val="009E3C58"/>
    <w:rsid w:val="009E3D38"/>
    <w:rsid w:val="009E609E"/>
    <w:rsid w:val="009E60F8"/>
    <w:rsid w:val="009E66B0"/>
    <w:rsid w:val="009E70A6"/>
    <w:rsid w:val="009E73D4"/>
    <w:rsid w:val="009E7649"/>
    <w:rsid w:val="009E7A23"/>
    <w:rsid w:val="009E7CE7"/>
    <w:rsid w:val="009F06ED"/>
    <w:rsid w:val="009F1755"/>
    <w:rsid w:val="009F1D6C"/>
    <w:rsid w:val="009F1DA7"/>
    <w:rsid w:val="009F1E22"/>
    <w:rsid w:val="009F31E5"/>
    <w:rsid w:val="009F3D79"/>
    <w:rsid w:val="009F4044"/>
    <w:rsid w:val="009F4162"/>
    <w:rsid w:val="009F422C"/>
    <w:rsid w:val="009F5221"/>
    <w:rsid w:val="009F52E5"/>
    <w:rsid w:val="009F58CC"/>
    <w:rsid w:val="009F5954"/>
    <w:rsid w:val="009F5B6B"/>
    <w:rsid w:val="009F5C8D"/>
    <w:rsid w:val="009F60DE"/>
    <w:rsid w:val="009F63A1"/>
    <w:rsid w:val="009F6BCA"/>
    <w:rsid w:val="009F6EC8"/>
    <w:rsid w:val="009F7263"/>
    <w:rsid w:val="009F7764"/>
    <w:rsid w:val="009F7E81"/>
    <w:rsid w:val="00A0082D"/>
    <w:rsid w:val="00A008EB"/>
    <w:rsid w:val="00A01A80"/>
    <w:rsid w:val="00A01C97"/>
    <w:rsid w:val="00A01D9F"/>
    <w:rsid w:val="00A01FA3"/>
    <w:rsid w:val="00A0275E"/>
    <w:rsid w:val="00A03283"/>
    <w:rsid w:val="00A03D79"/>
    <w:rsid w:val="00A04045"/>
    <w:rsid w:val="00A041F6"/>
    <w:rsid w:val="00A0436D"/>
    <w:rsid w:val="00A047ED"/>
    <w:rsid w:val="00A04B99"/>
    <w:rsid w:val="00A05161"/>
    <w:rsid w:val="00A051BB"/>
    <w:rsid w:val="00A05A12"/>
    <w:rsid w:val="00A05F13"/>
    <w:rsid w:val="00A06E26"/>
    <w:rsid w:val="00A06E2F"/>
    <w:rsid w:val="00A07558"/>
    <w:rsid w:val="00A07C6F"/>
    <w:rsid w:val="00A10013"/>
    <w:rsid w:val="00A10BE1"/>
    <w:rsid w:val="00A10C1A"/>
    <w:rsid w:val="00A10C93"/>
    <w:rsid w:val="00A112FD"/>
    <w:rsid w:val="00A115E0"/>
    <w:rsid w:val="00A11C3D"/>
    <w:rsid w:val="00A11E1E"/>
    <w:rsid w:val="00A12130"/>
    <w:rsid w:val="00A12367"/>
    <w:rsid w:val="00A12550"/>
    <w:rsid w:val="00A12E07"/>
    <w:rsid w:val="00A130FE"/>
    <w:rsid w:val="00A134E1"/>
    <w:rsid w:val="00A13A58"/>
    <w:rsid w:val="00A13B75"/>
    <w:rsid w:val="00A14272"/>
    <w:rsid w:val="00A14509"/>
    <w:rsid w:val="00A14D7B"/>
    <w:rsid w:val="00A15719"/>
    <w:rsid w:val="00A15ABD"/>
    <w:rsid w:val="00A15C1C"/>
    <w:rsid w:val="00A15CD7"/>
    <w:rsid w:val="00A15D00"/>
    <w:rsid w:val="00A15E53"/>
    <w:rsid w:val="00A15ED4"/>
    <w:rsid w:val="00A1650F"/>
    <w:rsid w:val="00A1681E"/>
    <w:rsid w:val="00A1684F"/>
    <w:rsid w:val="00A172D1"/>
    <w:rsid w:val="00A17CE1"/>
    <w:rsid w:val="00A20CF5"/>
    <w:rsid w:val="00A20D78"/>
    <w:rsid w:val="00A21879"/>
    <w:rsid w:val="00A21A0C"/>
    <w:rsid w:val="00A2226E"/>
    <w:rsid w:val="00A237FC"/>
    <w:rsid w:val="00A23D11"/>
    <w:rsid w:val="00A245B0"/>
    <w:rsid w:val="00A245D5"/>
    <w:rsid w:val="00A24638"/>
    <w:rsid w:val="00A247FA"/>
    <w:rsid w:val="00A24BED"/>
    <w:rsid w:val="00A253F4"/>
    <w:rsid w:val="00A26130"/>
    <w:rsid w:val="00A26B44"/>
    <w:rsid w:val="00A26BDE"/>
    <w:rsid w:val="00A26D40"/>
    <w:rsid w:val="00A26F78"/>
    <w:rsid w:val="00A27208"/>
    <w:rsid w:val="00A2736F"/>
    <w:rsid w:val="00A2788F"/>
    <w:rsid w:val="00A30DDA"/>
    <w:rsid w:val="00A30E36"/>
    <w:rsid w:val="00A30E7B"/>
    <w:rsid w:val="00A3177A"/>
    <w:rsid w:val="00A31E4C"/>
    <w:rsid w:val="00A3245A"/>
    <w:rsid w:val="00A32CFA"/>
    <w:rsid w:val="00A32DE3"/>
    <w:rsid w:val="00A33CB7"/>
    <w:rsid w:val="00A34A75"/>
    <w:rsid w:val="00A34C0F"/>
    <w:rsid w:val="00A34CFD"/>
    <w:rsid w:val="00A35819"/>
    <w:rsid w:val="00A368DF"/>
    <w:rsid w:val="00A377DA"/>
    <w:rsid w:val="00A40316"/>
    <w:rsid w:val="00A40FD2"/>
    <w:rsid w:val="00A419DF"/>
    <w:rsid w:val="00A41BC5"/>
    <w:rsid w:val="00A41D55"/>
    <w:rsid w:val="00A41E80"/>
    <w:rsid w:val="00A428E8"/>
    <w:rsid w:val="00A43B4F"/>
    <w:rsid w:val="00A44984"/>
    <w:rsid w:val="00A44CAC"/>
    <w:rsid w:val="00A46093"/>
    <w:rsid w:val="00A46EDF"/>
    <w:rsid w:val="00A478B8"/>
    <w:rsid w:val="00A47D20"/>
    <w:rsid w:val="00A502E6"/>
    <w:rsid w:val="00A50C20"/>
    <w:rsid w:val="00A50CAF"/>
    <w:rsid w:val="00A51B7C"/>
    <w:rsid w:val="00A52032"/>
    <w:rsid w:val="00A520D5"/>
    <w:rsid w:val="00A52C64"/>
    <w:rsid w:val="00A52DD9"/>
    <w:rsid w:val="00A53883"/>
    <w:rsid w:val="00A54418"/>
    <w:rsid w:val="00A54603"/>
    <w:rsid w:val="00A5480A"/>
    <w:rsid w:val="00A54D5D"/>
    <w:rsid w:val="00A54E9C"/>
    <w:rsid w:val="00A55787"/>
    <w:rsid w:val="00A559ED"/>
    <w:rsid w:val="00A55A29"/>
    <w:rsid w:val="00A55AF1"/>
    <w:rsid w:val="00A5629B"/>
    <w:rsid w:val="00A5645D"/>
    <w:rsid w:val="00A57BA1"/>
    <w:rsid w:val="00A57CCB"/>
    <w:rsid w:val="00A606C2"/>
    <w:rsid w:val="00A61263"/>
    <w:rsid w:val="00A617AA"/>
    <w:rsid w:val="00A61FE3"/>
    <w:rsid w:val="00A62154"/>
    <w:rsid w:val="00A62609"/>
    <w:rsid w:val="00A6299C"/>
    <w:rsid w:val="00A636F2"/>
    <w:rsid w:val="00A63D80"/>
    <w:rsid w:val="00A64251"/>
    <w:rsid w:val="00A64BDD"/>
    <w:rsid w:val="00A6515C"/>
    <w:rsid w:val="00A65F28"/>
    <w:rsid w:val="00A66118"/>
    <w:rsid w:val="00A666E0"/>
    <w:rsid w:val="00A66D9C"/>
    <w:rsid w:val="00A66ECF"/>
    <w:rsid w:val="00A67A28"/>
    <w:rsid w:val="00A707F6"/>
    <w:rsid w:val="00A70BFC"/>
    <w:rsid w:val="00A70ED8"/>
    <w:rsid w:val="00A71512"/>
    <w:rsid w:val="00A7190F"/>
    <w:rsid w:val="00A71E18"/>
    <w:rsid w:val="00A71E6B"/>
    <w:rsid w:val="00A71FA1"/>
    <w:rsid w:val="00A7278C"/>
    <w:rsid w:val="00A72A00"/>
    <w:rsid w:val="00A72D06"/>
    <w:rsid w:val="00A72D83"/>
    <w:rsid w:val="00A72EB2"/>
    <w:rsid w:val="00A7301A"/>
    <w:rsid w:val="00A73833"/>
    <w:rsid w:val="00A738F9"/>
    <w:rsid w:val="00A7390C"/>
    <w:rsid w:val="00A740E6"/>
    <w:rsid w:val="00A7417B"/>
    <w:rsid w:val="00A74D67"/>
    <w:rsid w:val="00A75A42"/>
    <w:rsid w:val="00A75A48"/>
    <w:rsid w:val="00A75B38"/>
    <w:rsid w:val="00A75E04"/>
    <w:rsid w:val="00A75FFA"/>
    <w:rsid w:val="00A767E6"/>
    <w:rsid w:val="00A77183"/>
    <w:rsid w:val="00A7728E"/>
    <w:rsid w:val="00A772D4"/>
    <w:rsid w:val="00A7760D"/>
    <w:rsid w:val="00A77814"/>
    <w:rsid w:val="00A80498"/>
    <w:rsid w:val="00A80EB2"/>
    <w:rsid w:val="00A80FB3"/>
    <w:rsid w:val="00A81A54"/>
    <w:rsid w:val="00A81C3D"/>
    <w:rsid w:val="00A8384C"/>
    <w:rsid w:val="00A8390D"/>
    <w:rsid w:val="00A84180"/>
    <w:rsid w:val="00A84FEB"/>
    <w:rsid w:val="00A85496"/>
    <w:rsid w:val="00A857F7"/>
    <w:rsid w:val="00A85A6F"/>
    <w:rsid w:val="00A85AF2"/>
    <w:rsid w:val="00A8638B"/>
    <w:rsid w:val="00A868C8"/>
    <w:rsid w:val="00A86C23"/>
    <w:rsid w:val="00A86F36"/>
    <w:rsid w:val="00A874E3"/>
    <w:rsid w:val="00A87526"/>
    <w:rsid w:val="00A879A1"/>
    <w:rsid w:val="00A87ACF"/>
    <w:rsid w:val="00A91087"/>
    <w:rsid w:val="00A912A1"/>
    <w:rsid w:val="00A91402"/>
    <w:rsid w:val="00A91EFD"/>
    <w:rsid w:val="00A91F74"/>
    <w:rsid w:val="00A92A00"/>
    <w:rsid w:val="00A92C07"/>
    <w:rsid w:val="00A936CD"/>
    <w:rsid w:val="00A93742"/>
    <w:rsid w:val="00A9388D"/>
    <w:rsid w:val="00A93A3E"/>
    <w:rsid w:val="00A942F8"/>
    <w:rsid w:val="00A9485B"/>
    <w:rsid w:val="00A9485E"/>
    <w:rsid w:val="00A94BAF"/>
    <w:rsid w:val="00A94DA9"/>
    <w:rsid w:val="00A9524E"/>
    <w:rsid w:val="00A95F49"/>
    <w:rsid w:val="00A966FE"/>
    <w:rsid w:val="00A96F73"/>
    <w:rsid w:val="00A97144"/>
    <w:rsid w:val="00A979E8"/>
    <w:rsid w:val="00AA082D"/>
    <w:rsid w:val="00AA0AFF"/>
    <w:rsid w:val="00AA0DB9"/>
    <w:rsid w:val="00AA0DD0"/>
    <w:rsid w:val="00AA0F33"/>
    <w:rsid w:val="00AA10A2"/>
    <w:rsid w:val="00AA1A5F"/>
    <w:rsid w:val="00AA2352"/>
    <w:rsid w:val="00AA2A23"/>
    <w:rsid w:val="00AA33D1"/>
    <w:rsid w:val="00AA4833"/>
    <w:rsid w:val="00AA48E6"/>
    <w:rsid w:val="00AA4DEA"/>
    <w:rsid w:val="00AA4E6E"/>
    <w:rsid w:val="00AA5AF8"/>
    <w:rsid w:val="00AA5CBA"/>
    <w:rsid w:val="00AA6103"/>
    <w:rsid w:val="00AA6ACA"/>
    <w:rsid w:val="00AA6C7A"/>
    <w:rsid w:val="00AA73B4"/>
    <w:rsid w:val="00AB1249"/>
    <w:rsid w:val="00AB16F6"/>
    <w:rsid w:val="00AB175F"/>
    <w:rsid w:val="00AB1A0D"/>
    <w:rsid w:val="00AB205F"/>
    <w:rsid w:val="00AB209B"/>
    <w:rsid w:val="00AB2183"/>
    <w:rsid w:val="00AB2AF1"/>
    <w:rsid w:val="00AB2DCC"/>
    <w:rsid w:val="00AB3171"/>
    <w:rsid w:val="00AB336C"/>
    <w:rsid w:val="00AB38DC"/>
    <w:rsid w:val="00AB3BBC"/>
    <w:rsid w:val="00AB5380"/>
    <w:rsid w:val="00AB578F"/>
    <w:rsid w:val="00AB5957"/>
    <w:rsid w:val="00AB5D4E"/>
    <w:rsid w:val="00AB702C"/>
    <w:rsid w:val="00AB74E0"/>
    <w:rsid w:val="00AB7959"/>
    <w:rsid w:val="00AB7DF9"/>
    <w:rsid w:val="00AB7E9B"/>
    <w:rsid w:val="00AC00AD"/>
    <w:rsid w:val="00AC0389"/>
    <w:rsid w:val="00AC0D6C"/>
    <w:rsid w:val="00AC0D84"/>
    <w:rsid w:val="00AC1502"/>
    <w:rsid w:val="00AC1CC2"/>
    <w:rsid w:val="00AC1FED"/>
    <w:rsid w:val="00AC2A2D"/>
    <w:rsid w:val="00AC3044"/>
    <w:rsid w:val="00AC38FB"/>
    <w:rsid w:val="00AC3AC8"/>
    <w:rsid w:val="00AC3B0A"/>
    <w:rsid w:val="00AC5027"/>
    <w:rsid w:val="00AC5193"/>
    <w:rsid w:val="00AC551C"/>
    <w:rsid w:val="00AC600A"/>
    <w:rsid w:val="00AC6F4E"/>
    <w:rsid w:val="00AC6F86"/>
    <w:rsid w:val="00AC7034"/>
    <w:rsid w:val="00AC76A1"/>
    <w:rsid w:val="00AC7DB2"/>
    <w:rsid w:val="00AD069A"/>
    <w:rsid w:val="00AD2464"/>
    <w:rsid w:val="00AD2C72"/>
    <w:rsid w:val="00AD30F2"/>
    <w:rsid w:val="00AD31B0"/>
    <w:rsid w:val="00AD3328"/>
    <w:rsid w:val="00AD34F3"/>
    <w:rsid w:val="00AD3550"/>
    <w:rsid w:val="00AD3B44"/>
    <w:rsid w:val="00AD3E66"/>
    <w:rsid w:val="00AD3ED6"/>
    <w:rsid w:val="00AD49C2"/>
    <w:rsid w:val="00AD5207"/>
    <w:rsid w:val="00AD5A32"/>
    <w:rsid w:val="00AD5AF4"/>
    <w:rsid w:val="00AD62D3"/>
    <w:rsid w:val="00AD79C1"/>
    <w:rsid w:val="00AD7E9B"/>
    <w:rsid w:val="00AE1398"/>
    <w:rsid w:val="00AE1790"/>
    <w:rsid w:val="00AE214E"/>
    <w:rsid w:val="00AE2955"/>
    <w:rsid w:val="00AE2BF0"/>
    <w:rsid w:val="00AE2C7A"/>
    <w:rsid w:val="00AE336D"/>
    <w:rsid w:val="00AE35EB"/>
    <w:rsid w:val="00AE5579"/>
    <w:rsid w:val="00AE55BE"/>
    <w:rsid w:val="00AE570D"/>
    <w:rsid w:val="00AE5AA6"/>
    <w:rsid w:val="00AE5C30"/>
    <w:rsid w:val="00AE5C49"/>
    <w:rsid w:val="00AE774B"/>
    <w:rsid w:val="00AE7A9F"/>
    <w:rsid w:val="00AF039F"/>
    <w:rsid w:val="00AF1501"/>
    <w:rsid w:val="00AF1594"/>
    <w:rsid w:val="00AF159C"/>
    <w:rsid w:val="00AF1C33"/>
    <w:rsid w:val="00AF1F54"/>
    <w:rsid w:val="00AF2A27"/>
    <w:rsid w:val="00AF2D27"/>
    <w:rsid w:val="00AF2D4D"/>
    <w:rsid w:val="00AF332D"/>
    <w:rsid w:val="00AF37D9"/>
    <w:rsid w:val="00AF39FF"/>
    <w:rsid w:val="00AF3A21"/>
    <w:rsid w:val="00AF3B64"/>
    <w:rsid w:val="00AF3C5E"/>
    <w:rsid w:val="00AF3E89"/>
    <w:rsid w:val="00AF408D"/>
    <w:rsid w:val="00AF4BF8"/>
    <w:rsid w:val="00AF4C51"/>
    <w:rsid w:val="00AF50C1"/>
    <w:rsid w:val="00AF64C2"/>
    <w:rsid w:val="00AF6D20"/>
    <w:rsid w:val="00AF70CA"/>
    <w:rsid w:val="00AF7CD2"/>
    <w:rsid w:val="00B0100B"/>
    <w:rsid w:val="00B0155C"/>
    <w:rsid w:val="00B0207A"/>
    <w:rsid w:val="00B02518"/>
    <w:rsid w:val="00B02FA9"/>
    <w:rsid w:val="00B04463"/>
    <w:rsid w:val="00B04469"/>
    <w:rsid w:val="00B04A80"/>
    <w:rsid w:val="00B057D3"/>
    <w:rsid w:val="00B05B5F"/>
    <w:rsid w:val="00B05D0E"/>
    <w:rsid w:val="00B05DC1"/>
    <w:rsid w:val="00B06548"/>
    <w:rsid w:val="00B0674A"/>
    <w:rsid w:val="00B06867"/>
    <w:rsid w:val="00B06D90"/>
    <w:rsid w:val="00B06FD8"/>
    <w:rsid w:val="00B07258"/>
    <w:rsid w:val="00B07304"/>
    <w:rsid w:val="00B07446"/>
    <w:rsid w:val="00B077FF"/>
    <w:rsid w:val="00B07860"/>
    <w:rsid w:val="00B079D3"/>
    <w:rsid w:val="00B10006"/>
    <w:rsid w:val="00B104EA"/>
    <w:rsid w:val="00B10869"/>
    <w:rsid w:val="00B10EE8"/>
    <w:rsid w:val="00B11095"/>
    <w:rsid w:val="00B11482"/>
    <w:rsid w:val="00B11D2C"/>
    <w:rsid w:val="00B11F28"/>
    <w:rsid w:val="00B120A9"/>
    <w:rsid w:val="00B12740"/>
    <w:rsid w:val="00B12768"/>
    <w:rsid w:val="00B13B0A"/>
    <w:rsid w:val="00B143AE"/>
    <w:rsid w:val="00B1443B"/>
    <w:rsid w:val="00B156AC"/>
    <w:rsid w:val="00B161BD"/>
    <w:rsid w:val="00B161FE"/>
    <w:rsid w:val="00B16846"/>
    <w:rsid w:val="00B16BE9"/>
    <w:rsid w:val="00B16DDC"/>
    <w:rsid w:val="00B1752F"/>
    <w:rsid w:val="00B17B92"/>
    <w:rsid w:val="00B203C0"/>
    <w:rsid w:val="00B20889"/>
    <w:rsid w:val="00B20A71"/>
    <w:rsid w:val="00B20F68"/>
    <w:rsid w:val="00B2232B"/>
    <w:rsid w:val="00B2275F"/>
    <w:rsid w:val="00B22ABC"/>
    <w:rsid w:val="00B22F80"/>
    <w:rsid w:val="00B2322A"/>
    <w:rsid w:val="00B2322B"/>
    <w:rsid w:val="00B23DA0"/>
    <w:rsid w:val="00B24182"/>
    <w:rsid w:val="00B24313"/>
    <w:rsid w:val="00B24B70"/>
    <w:rsid w:val="00B255F3"/>
    <w:rsid w:val="00B257C9"/>
    <w:rsid w:val="00B262D6"/>
    <w:rsid w:val="00B26518"/>
    <w:rsid w:val="00B26651"/>
    <w:rsid w:val="00B268B5"/>
    <w:rsid w:val="00B26AB7"/>
    <w:rsid w:val="00B26B62"/>
    <w:rsid w:val="00B26BF6"/>
    <w:rsid w:val="00B26D62"/>
    <w:rsid w:val="00B27087"/>
    <w:rsid w:val="00B27F75"/>
    <w:rsid w:val="00B27FA2"/>
    <w:rsid w:val="00B313A8"/>
    <w:rsid w:val="00B31A59"/>
    <w:rsid w:val="00B31EF2"/>
    <w:rsid w:val="00B328CD"/>
    <w:rsid w:val="00B337C7"/>
    <w:rsid w:val="00B33B79"/>
    <w:rsid w:val="00B33DC7"/>
    <w:rsid w:val="00B344CA"/>
    <w:rsid w:val="00B34C28"/>
    <w:rsid w:val="00B34EA1"/>
    <w:rsid w:val="00B357DD"/>
    <w:rsid w:val="00B36017"/>
    <w:rsid w:val="00B36BB1"/>
    <w:rsid w:val="00B37134"/>
    <w:rsid w:val="00B37C61"/>
    <w:rsid w:val="00B37C69"/>
    <w:rsid w:val="00B40472"/>
    <w:rsid w:val="00B40627"/>
    <w:rsid w:val="00B40ABD"/>
    <w:rsid w:val="00B42080"/>
    <w:rsid w:val="00B4248C"/>
    <w:rsid w:val="00B42ABD"/>
    <w:rsid w:val="00B42C33"/>
    <w:rsid w:val="00B430FD"/>
    <w:rsid w:val="00B43306"/>
    <w:rsid w:val="00B4359F"/>
    <w:rsid w:val="00B435E7"/>
    <w:rsid w:val="00B43F71"/>
    <w:rsid w:val="00B44D12"/>
    <w:rsid w:val="00B44D18"/>
    <w:rsid w:val="00B45449"/>
    <w:rsid w:val="00B4606D"/>
    <w:rsid w:val="00B46D93"/>
    <w:rsid w:val="00B47194"/>
    <w:rsid w:val="00B4742F"/>
    <w:rsid w:val="00B50143"/>
    <w:rsid w:val="00B501FB"/>
    <w:rsid w:val="00B507E3"/>
    <w:rsid w:val="00B50DA2"/>
    <w:rsid w:val="00B512DD"/>
    <w:rsid w:val="00B51541"/>
    <w:rsid w:val="00B5194C"/>
    <w:rsid w:val="00B51B01"/>
    <w:rsid w:val="00B51F7F"/>
    <w:rsid w:val="00B5267F"/>
    <w:rsid w:val="00B528BB"/>
    <w:rsid w:val="00B53401"/>
    <w:rsid w:val="00B53C1B"/>
    <w:rsid w:val="00B53CC0"/>
    <w:rsid w:val="00B542A8"/>
    <w:rsid w:val="00B543CC"/>
    <w:rsid w:val="00B5453E"/>
    <w:rsid w:val="00B54A18"/>
    <w:rsid w:val="00B54A1F"/>
    <w:rsid w:val="00B551EF"/>
    <w:rsid w:val="00B55251"/>
    <w:rsid w:val="00B55295"/>
    <w:rsid w:val="00B552E8"/>
    <w:rsid w:val="00B55744"/>
    <w:rsid w:val="00B55810"/>
    <w:rsid w:val="00B55A5A"/>
    <w:rsid w:val="00B55EAB"/>
    <w:rsid w:val="00B56094"/>
    <w:rsid w:val="00B56128"/>
    <w:rsid w:val="00B5666C"/>
    <w:rsid w:val="00B56897"/>
    <w:rsid w:val="00B56C98"/>
    <w:rsid w:val="00B56FD3"/>
    <w:rsid w:val="00B57060"/>
    <w:rsid w:val="00B602B8"/>
    <w:rsid w:val="00B60438"/>
    <w:rsid w:val="00B60640"/>
    <w:rsid w:val="00B60A8B"/>
    <w:rsid w:val="00B6121D"/>
    <w:rsid w:val="00B614D3"/>
    <w:rsid w:val="00B61513"/>
    <w:rsid w:val="00B61C60"/>
    <w:rsid w:val="00B61E6A"/>
    <w:rsid w:val="00B62040"/>
    <w:rsid w:val="00B62057"/>
    <w:rsid w:val="00B623D0"/>
    <w:rsid w:val="00B628D4"/>
    <w:rsid w:val="00B63D98"/>
    <w:rsid w:val="00B64402"/>
    <w:rsid w:val="00B64723"/>
    <w:rsid w:val="00B65547"/>
    <w:rsid w:val="00B655A3"/>
    <w:rsid w:val="00B6577F"/>
    <w:rsid w:val="00B65807"/>
    <w:rsid w:val="00B658F1"/>
    <w:rsid w:val="00B66398"/>
    <w:rsid w:val="00B663A2"/>
    <w:rsid w:val="00B66567"/>
    <w:rsid w:val="00B66727"/>
    <w:rsid w:val="00B67C6B"/>
    <w:rsid w:val="00B67DBF"/>
    <w:rsid w:val="00B7013A"/>
    <w:rsid w:val="00B70519"/>
    <w:rsid w:val="00B705C7"/>
    <w:rsid w:val="00B71983"/>
    <w:rsid w:val="00B7225C"/>
    <w:rsid w:val="00B72DB0"/>
    <w:rsid w:val="00B742E2"/>
    <w:rsid w:val="00B74603"/>
    <w:rsid w:val="00B748AC"/>
    <w:rsid w:val="00B74A43"/>
    <w:rsid w:val="00B74FF7"/>
    <w:rsid w:val="00B754BE"/>
    <w:rsid w:val="00B758FC"/>
    <w:rsid w:val="00B75CE3"/>
    <w:rsid w:val="00B75D06"/>
    <w:rsid w:val="00B76584"/>
    <w:rsid w:val="00B76963"/>
    <w:rsid w:val="00B76A3E"/>
    <w:rsid w:val="00B76D94"/>
    <w:rsid w:val="00B7730E"/>
    <w:rsid w:val="00B8102E"/>
    <w:rsid w:val="00B81554"/>
    <w:rsid w:val="00B81BCA"/>
    <w:rsid w:val="00B81C7C"/>
    <w:rsid w:val="00B826AA"/>
    <w:rsid w:val="00B827B0"/>
    <w:rsid w:val="00B82CF6"/>
    <w:rsid w:val="00B837B2"/>
    <w:rsid w:val="00B83B8D"/>
    <w:rsid w:val="00B83E4F"/>
    <w:rsid w:val="00B843AC"/>
    <w:rsid w:val="00B8442F"/>
    <w:rsid w:val="00B84479"/>
    <w:rsid w:val="00B86DD8"/>
    <w:rsid w:val="00B87D6B"/>
    <w:rsid w:val="00B87ECA"/>
    <w:rsid w:val="00B908F4"/>
    <w:rsid w:val="00B90A40"/>
    <w:rsid w:val="00B91250"/>
    <w:rsid w:val="00B91678"/>
    <w:rsid w:val="00B932C1"/>
    <w:rsid w:val="00B932E1"/>
    <w:rsid w:val="00B9388E"/>
    <w:rsid w:val="00B938BE"/>
    <w:rsid w:val="00B93EF1"/>
    <w:rsid w:val="00B9419B"/>
    <w:rsid w:val="00B941FF"/>
    <w:rsid w:val="00B94CA0"/>
    <w:rsid w:val="00B95078"/>
    <w:rsid w:val="00B950DE"/>
    <w:rsid w:val="00B96002"/>
    <w:rsid w:val="00B96368"/>
    <w:rsid w:val="00B963C4"/>
    <w:rsid w:val="00B969A8"/>
    <w:rsid w:val="00B9752A"/>
    <w:rsid w:val="00B97761"/>
    <w:rsid w:val="00BA13B6"/>
    <w:rsid w:val="00BA13FE"/>
    <w:rsid w:val="00BA15C9"/>
    <w:rsid w:val="00BA17CE"/>
    <w:rsid w:val="00BA23D6"/>
    <w:rsid w:val="00BA25F6"/>
    <w:rsid w:val="00BA26DB"/>
    <w:rsid w:val="00BA2A5B"/>
    <w:rsid w:val="00BA2CB8"/>
    <w:rsid w:val="00BA4749"/>
    <w:rsid w:val="00BA53A2"/>
    <w:rsid w:val="00BA5466"/>
    <w:rsid w:val="00BA5AF7"/>
    <w:rsid w:val="00BA6209"/>
    <w:rsid w:val="00BA644E"/>
    <w:rsid w:val="00BA68F5"/>
    <w:rsid w:val="00BA69BA"/>
    <w:rsid w:val="00BA7395"/>
    <w:rsid w:val="00BA783C"/>
    <w:rsid w:val="00BA7885"/>
    <w:rsid w:val="00BA79E4"/>
    <w:rsid w:val="00BA7B5C"/>
    <w:rsid w:val="00BA7CB3"/>
    <w:rsid w:val="00BA7E49"/>
    <w:rsid w:val="00BB0530"/>
    <w:rsid w:val="00BB0D59"/>
    <w:rsid w:val="00BB0F31"/>
    <w:rsid w:val="00BB13EE"/>
    <w:rsid w:val="00BB19D3"/>
    <w:rsid w:val="00BB1A4F"/>
    <w:rsid w:val="00BB24FB"/>
    <w:rsid w:val="00BB29CF"/>
    <w:rsid w:val="00BB2B95"/>
    <w:rsid w:val="00BB361E"/>
    <w:rsid w:val="00BB3D3D"/>
    <w:rsid w:val="00BB4162"/>
    <w:rsid w:val="00BB43B7"/>
    <w:rsid w:val="00BB4E8E"/>
    <w:rsid w:val="00BB567F"/>
    <w:rsid w:val="00BB56CD"/>
    <w:rsid w:val="00BB5BE4"/>
    <w:rsid w:val="00BB6117"/>
    <w:rsid w:val="00BB6189"/>
    <w:rsid w:val="00BB6711"/>
    <w:rsid w:val="00BB6D7B"/>
    <w:rsid w:val="00BB71D8"/>
    <w:rsid w:val="00BB738D"/>
    <w:rsid w:val="00BB74D5"/>
    <w:rsid w:val="00BB7AF3"/>
    <w:rsid w:val="00BB7E87"/>
    <w:rsid w:val="00BC1585"/>
    <w:rsid w:val="00BC169B"/>
    <w:rsid w:val="00BC1A5C"/>
    <w:rsid w:val="00BC2387"/>
    <w:rsid w:val="00BC284D"/>
    <w:rsid w:val="00BC28DD"/>
    <w:rsid w:val="00BC2E16"/>
    <w:rsid w:val="00BC3084"/>
    <w:rsid w:val="00BC36FC"/>
    <w:rsid w:val="00BC4C4D"/>
    <w:rsid w:val="00BC604A"/>
    <w:rsid w:val="00BC63B1"/>
    <w:rsid w:val="00BC69C1"/>
    <w:rsid w:val="00BC6AD7"/>
    <w:rsid w:val="00BC7F45"/>
    <w:rsid w:val="00BD2555"/>
    <w:rsid w:val="00BD2940"/>
    <w:rsid w:val="00BD29EF"/>
    <w:rsid w:val="00BD2D75"/>
    <w:rsid w:val="00BD2E2D"/>
    <w:rsid w:val="00BD35DE"/>
    <w:rsid w:val="00BD3706"/>
    <w:rsid w:val="00BD49CA"/>
    <w:rsid w:val="00BD4ABD"/>
    <w:rsid w:val="00BD52BB"/>
    <w:rsid w:val="00BD5DBD"/>
    <w:rsid w:val="00BD5E37"/>
    <w:rsid w:val="00BD681C"/>
    <w:rsid w:val="00BD6B75"/>
    <w:rsid w:val="00BD7980"/>
    <w:rsid w:val="00BD7B5B"/>
    <w:rsid w:val="00BE08D8"/>
    <w:rsid w:val="00BE0D90"/>
    <w:rsid w:val="00BE0FB0"/>
    <w:rsid w:val="00BE11CA"/>
    <w:rsid w:val="00BE15A9"/>
    <w:rsid w:val="00BE1AA1"/>
    <w:rsid w:val="00BE1C10"/>
    <w:rsid w:val="00BE2A3C"/>
    <w:rsid w:val="00BE34CD"/>
    <w:rsid w:val="00BE34E8"/>
    <w:rsid w:val="00BE367C"/>
    <w:rsid w:val="00BE3CE9"/>
    <w:rsid w:val="00BE3E7F"/>
    <w:rsid w:val="00BE44E2"/>
    <w:rsid w:val="00BE5F5A"/>
    <w:rsid w:val="00BE67EA"/>
    <w:rsid w:val="00BE6E15"/>
    <w:rsid w:val="00BE6FBE"/>
    <w:rsid w:val="00BE739E"/>
    <w:rsid w:val="00BE7C37"/>
    <w:rsid w:val="00BE7C85"/>
    <w:rsid w:val="00BE7E34"/>
    <w:rsid w:val="00BF08EC"/>
    <w:rsid w:val="00BF0CB7"/>
    <w:rsid w:val="00BF120D"/>
    <w:rsid w:val="00BF12A2"/>
    <w:rsid w:val="00BF1823"/>
    <w:rsid w:val="00BF1EAE"/>
    <w:rsid w:val="00BF24F1"/>
    <w:rsid w:val="00BF26D1"/>
    <w:rsid w:val="00BF2B6A"/>
    <w:rsid w:val="00BF363D"/>
    <w:rsid w:val="00BF3D13"/>
    <w:rsid w:val="00BF3DC4"/>
    <w:rsid w:val="00BF3FD5"/>
    <w:rsid w:val="00BF42E6"/>
    <w:rsid w:val="00BF441D"/>
    <w:rsid w:val="00BF4460"/>
    <w:rsid w:val="00BF4654"/>
    <w:rsid w:val="00BF4B2C"/>
    <w:rsid w:val="00BF5032"/>
    <w:rsid w:val="00BF5287"/>
    <w:rsid w:val="00BF540E"/>
    <w:rsid w:val="00BF59D3"/>
    <w:rsid w:val="00BF61B1"/>
    <w:rsid w:val="00BF6535"/>
    <w:rsid w:val="00BF76F0"/>
    <w:rsid w:val="00BF7D24"/>
    <w:rsid w:val="00BF7E97"/>
    <w:rsid w:val="00C0067A"/>
    <w:rsid w:val="00C006CD"/>
    <w:rsid w:val="00C00D22"/>
    <w:rsid w:val="00C01B50"/>
    <w:rsid w:val="00C01F27"/>
    <w:rsid w:val="00C020D9"/>
    <w:rsid w:val="00C020FE"/>
    <w:rsid w:val="00C025EF"/>
    <w:rsid w:val="00C02E5A"/>
    <w:rsid w:val="00C039CD"/>
    <w:rsid w:val="00C03E44"/>
    <w:rsid w:val="00C03F29"/>
    <w:rsid w:val="00C04732"/>
    <w:rsid w:val="00C0492C"/>
    <w:rsid w:val="00C04C7A"/>
    <w:rsid w:val="00C053EC"/>
    <w:rsid w:val="00C06989"/>
    <w:rsid w:val="00C06B75"/>
    <w:rsid w:val="00C06D94"/>
    <w:rsid w:val="00C06E1E"/>
    <w:rsid w:val="00C06FEF"/>
    <w:rsid w:val="00C10C36"/>
    <w:rsid w:val="00C10E9A"/>
    <w:rsid w:val="00C12399"/>
    <w:rsid w:val="00C12857"/>
    <w:rsid w:val="00C12AC3"/>
    <w:rsid w:val="00C13638"/>
    <w:rsid w:val="00C13C41"/>
    <w:rsid w:val="00C1403F"/>
    <w:rsid w:val="00C14FF9"/>
    <w:rsid w:val="00C1513A"/>
    <w:rsid w:val="00C15CDB"/>
    <w:rsid w:val="00C1655F"/>
    <w:rsid w:val="00C172DA"/>
    <w:rsid w:val="00C17364"/>
    <w:rsid w:val="00C175A8"/>
    <w:rsid w:val="00C175B2"/>
    <w:rsid w:val="00C202B3"/>
    <w:rsid w:val="00C2045F"/>
    <w:rsid w:val="00C21252"/>
    <w:rsid w:val="00C217A9"/>
    <w:rsid w:val="00C21969"/>
    <w:rsid w:val="00C21DC4"/>
    <w:rsid w:val="00C22205"/>
    <w:rsid w:val="00C222A5"/>
    <w:rsid w:val="00C224A9"/>
    <w:rsid w:val="00C2351B"/>
    <w:rsid w:val="00C23A76"/>
    <w:rsid w:val="00C23AE7"/>
    <w:rsid w:val="00C24346"/>
    <w:rsid w:val="00C24673"/>
    <w:rsid w:val="00C24BD9"/>
    <w:rsid w:val="00C251E1"/>
    <w:rsid w:val="00C254F0"/>
    <w:rsid w:val="00C25AE0"/>
    <w:rsid w:val="00C25B86"/>
    <w:rsid w:val="00C25D81"/>
    <w:rsid w:val="00C25EAC"/>
    <w:rsid w:val="00C25EC5"/>
    <w:rsid w:val="00C264C9"/>
    <w:rsid w:val="00C27B28"/>
    <w:rsid w:val="00C27C47"/>
    <w:rsid w:val="00C27EED"/>
    <w:rsid w:val="00C30260"/>
    <w:rsid w:val="00C313DB"/>
    <w:rsid w:val="00C3178E"/>
    <w:rsid w:val="00C3269B"/>
    <w:rsid w:val="00C327A9"/>
    <w:rsid w:val="00C32999"/>
    <w:rsid w:val="00C32BF6"/>
    <w:rsid w:val="00C32D49"/>
    <w:rsid w:val="00C3349C"/>
    <w:rsid w:val="00C334B5"/>
    <w:rsid w:val="00C33562"/>
    <w:rsid w:val="00C339BC"/>
    <w:rsid w:val="00C33F77"/>
    <w:rsid w:val="00C34D63"/>
    <w:rsid w:val="00C35070"/>
    <w:rsid w:val="00C35A56"/>
    <w:rsid w:val="00C365EE"/>
    <w:rsid w:val="00C368ED"/>
    <w:rsid w:val="00C36BEC"/>
    <w:rsid w:val="00C36C56"/>
    <w:rsid w:val="00C36CCE"/>
    <w:rsid w:val="00C36F6F"/>
    <w:rsid w:val="00C40A2B"/>
    <w:rsid w:val="00C417D3"/>
    <w:rsid w:val="00C41A1F"/>
    <w:rsid w:val="00C42228"/>
    <w:rsid w:val="00C43151"/>
    <w:rsid w:val="00C43273"/>
    <w:rsid w:val="00C433EC"/>
    <w:rsid w:val="00C458BA"/>
    <w:rsid w:val="00C4590D"/>
    <w:rsid w:val="00C45C41"/>
    <w:rsid w:val="00C462A8"/>
    <w:rsid w:val="00C4645D"/>
    <w:rsid w:val="00C46D23"/>
    <w:rsid w:val="00C519E9"/>
    <w:rsid w:val="00C521B2"/>
    <w:rsid w:val="00C527C1"/>
    <w:rsid w:val="00C52FB7"/>
    <w:rsid w:val="00C533CB"/>
    <w:rsid w:val="00C5362D"/>
    <w:rsid w:val="00C53ECC"/>
    <w:rsid w:val="00C547CE"/>
    <w:rsid w:val="00C54CE1"/>
    <w:rsid w:val="00C54E46"/>
    <w:rsid w:val="00C551DB"/>
    <w:rsid w:val="00C553EE"/>
    <w:rsid w:val="00C554F1"/>
    <w:rsid w:val="00C555F6"/>
    <w:rsid w:val="00C55AF9"/>
    <w:rsid w:val="00C560EE"/>
    <w:rsid w:val="00C56107"/>
    <w:rsid w:val="00C56356"/>
    <w:rsid w:val="00C5653C"/>
    <w:rsid w:val="00C56EFD"/>
    <w:rsid w:val="00C57B26"/>
    <w:rsid w:val="00C6008A"/>
    <w:rsid w:val="00C6073C"/>
    <w:rsid w:val="00C620EB"/>
    <w:rsid w:val="00C62B23"/>
    <w:rsid w:val="00C63241"/>
    <w:rsid w:val="00C63355"/>
    <w:rsid w:val="00C634BB"/>
    <w:rsid w:val="00C635B2"/>
    <w:rsid w:val="00C6364E"/>
    <w:rsid w:val="00C63E1E"/>
    <w:rsid w:val="00C641EC"/>
    <w:rsid w:val="00C64F23"/>
    <w:rsid w:val="00C65334"/>
    <w:rsid w:val="00C65760"/>
    <w:rsid w:val="00C65C21"/>
    <w:rsid w:val="00C6607A"/>
    <w:rsid w:val="00C67235"/>
    <w:rsid w:val="00C67406"/>
    <w:rsid w:val="00C67B4C"/>
    <w:rsid w:val="00C67C94"/>
    <w:rsid w:val="00C67FDF"/>
    <w:rsid w:val="00C70119"/>
    <w:rsid w:val="00C7073E"/>
    <w:rsid w:val="00C70F0C"/>
    <w:rsid w:val="00C71445"/>
    <w:rsid w:val="00C7167F"/>
    <w:rsid w:val="00C72306"/>
    <w:rsid w:val="00C73AD5"/>
    <w:rsid w:val="00C74079"/>
    <w:rsid w:val="00C74ED1"/>
    <w:rsid w:val="00C74FE5"/>
    <w:rsid w:val="00C756BE"/>
    <w:rsid w:val="00C76F3F"/>
    <w:rsid w:val="00C77542"/>
    <w:rsid w:val="00C7770E"/>
    <w:rsid w:val="00C77FB4"/>
    <w:rsid w:val="00C808B6"/>
    <w:rsid w:val="00C80F0A"/>
    <w:rsid w:val="00C80FF6"/>
    <w:rsid w:val="00C812FB"/>
    <w:rsid w:val="00C814B0"/>
    <w:rsid w:val="00C81A60"/>
    <w:rsid w:val="00C81BA8"/>
    <w:rsid w:val="00C82D62"/>
    <w:rsid w:val="00C831C9"/>
    <w:rsid w:val="00C84258"/>
    <w:rsid w:val="00C843C9"/>
    <w:rsid w:val="00C84A5F"/>
    <w:rsid w:val="00C84E7B"/>
    <w:rsid w:val="00C84F09"/>
    <w:rsid w:val="00C850B1"/>
    <w:rsid w:val="00C85944"/>
    <w:rsid w:val="00C85C2D"/>
    <w:rsid w:val="00C864EC"/>
    <w:rsid w:val="00C86C41"/>
    <w:rsid w:val="00C86C45"/>
    <w:rsid w:val="00C872E7"/>
    <w:rsid w:val="00C90263"/>
    <w:rsid w:val="00C90321"/>
    <w:rsid w:val="00C90580"/>
    <w:rsid w:val="00C905D3"/>
    <w:rsid w:val="00C919F8"/>
    <w:rsid w:val="00C91B8A"/>
    <w:rsid w:val="00C93740"/>
    <w:rsid w:val="00C940D3"/>
    <w:rsid w:val="00C94717"/>
    <w:rsid w:val="00C94E1E"/>
    <w:rsid w:val="00C96055"/>
    <w:rsid w:val="00C96718"/>
    <w:rsid w:val="00C9763B"/>
    <w:rsid w:val="00C97F9F"/>
    <w:rsid w:val="00C97FDC"/>
    <w:rsid w:val="00CA0829"/>
    <w:rsid w:val="00CA0969"/>
    <w:rsid w:val="00CA1D45"/>
    <w:rsid w:val="00CA2838"/>
    <w:rsid w:val="00CA2C8D"/>
    <w:rsid w:val="00CA322D"/>
    <w:rsid w:val="00CA331F"/>
    <w:rsid w:val="00CA40BB"/>
    <w:rsid w:val="00CA49BE"/>
    <w:rsid w:val="00CA56B7"/>
    <w:rsid w:val="00CA5F5D"/>
    <w:rsid w:val="00CA6B7E"/>
    <w:rsid w:val="00CA744A"/>
    <w:rsid w:val="00CA7828"/>
    <w:rsid w:val="00CA7A6B"/>
    <w:rsid w:val="00CB0ED7"/>
    <w:rsid w:val="00CB1E66"/>
    <w:rsid w:val="00CB38FF"/>
    <w:rsid w:val="00CB42A8"/>
    <w:rsid w:val="00CB4A42"/>
    <w:rsid w:val="00CB686E"/>
    <w:rsid w:val="00CB73ED"/>
    <w:rsid w:val="00CC0010"/>
    <w:rsid w:val="00CC096E"/>
    <w:rsid w:val="00CC0A43"/>
    <w:rsid w:val="00CC0B38"/>
    <w:rsid w:val="00CC166E"/>
    <w:rsid w:val="00CC1B2B"/>
    <w:rsid w:val="00CC21D7"/>
    <w:rsid w:val="00CC2672"/>
    <w:rsid w:val="00CC3679"/>
    <w:rsid w:val="00CC4A44"/>
    <w:rsid w:val="00CC5B16"/>
    <w:rsid w:val="00CC5BAA"/>
    <w:rsid w:val="00CC5BE8"/>
    <w:rsid w:val="00CC65CE"/>
    <w:rsid w:val="00CC6CC8"/>
    <w:rsid w:val="00CC6E71"/>
    <w:rsid w:val="00CC79C8"/>
    <w:rsid w:val="00CC7F23"/>
    <w:rsid w:val="00CD0043"/>
    <w:rsid w:val="00CD05C1"/>
    <w:rsid w:val="00CD0B90"/>
    <w:rsid w:val="00CD16F8"/>
    <w:rsid w:val="00CD2A2A"/>
    <w:rsid w:val="00CD2D4A"/>
    <w:rsid w:val="00CD3E58"/>
    <w:rsid w:val="00CD46F6"/>
    <w:rsid w:val="00CD5D7D"/>
    <w:rsid w:val="00CD676C"/>
    <w:rsid w:val="00CD679A"/>
    <w:rsid w:val="00CD7A3B"/>
    <w:rsid w:val="00CE0A19"/>
    <w:rsid w:val="00CE0A7D"/>
    <w:rsid w:val="00CE12DB"/>
    <w:rsid w:val="00CE1547"/>
    <w:rsid w:val="00CE1775"/>
    <w:rsid w:val="00CE213E"/>
    <w:rsid w:val="00CE2332"/>
    <w:rsid w:val="00CE2A72"/>
    <w:rsid w:val="00CE336C"/>
    <w:rsid w:val="00CE378C"/>
    <w:rsid w:val="00CE3DB5"/>
    <w:rsid w:val="00CE519F"/>
    <w:rsid w:val="00CE594B"/>
    <w:rsid w:val="00CE6F10"/>
    <w:rsid w:val="00CE6F86"/>
    <w:rsid w:val="00CE79A9"/>
    <w:rsid w:val="00CF07BF"/>
    <w:rsid w:val="00CF08B6"/>
    <w:rsid w:val="00CF0DB0"/>
    <w:rsid w:val="00CF16BF"/>
    <w:rsid w:val="00CF19EB"/>
    <w:rsid w:val="00CF1BEC"/>
    <w:rsid w:val="00CF1E05"/>
    <w:rsid w:val="00CF2B03"/>
    <w:rsid w:val="00CF2F4E"/>
    <w:rsid w:val="00CF3077"/>
    <w:rsid w:val="00CF3084"/>
    <w:rsid w:val="00CF396F"/>
    <w:rsid w:val="00CF5117"/>
    <w:rsid w:val="00CF533B"/>
    <w:rsid w:val="00CF56FF"/>
    <w:rsid w:val="00CF5EC2"/>
    <w:rsid w:val="00CF5F49"/>
    <w:rsid w:val="00CF63CC"/>
    <w:rsid w:val="00CF6EC5"/>
    <w:rsid w:val="00CF6FC3"/>
    <w:rsid w:val="00CF7027"/>
    <w:rsid w:val="00CF7BF2"/>
    <w:rsid w:val="00CF7C45"/>
    <w:rsid w:val="00D00132"/>
    <w:rsid w:val="00D00E5B"/>
    <w:rsid w:val="00D0100F"/>
    <w:rsid w:val="00D0128F"/>
    <w:rsid w:val="00D01C08"/>
    <w:rsid w:val="00D01E0E"/>
    <w:rsid w:val="00D02117"/>
    <w:rsid w:val="00D0303F"/>
    <w:rsid w:val="00D03A5E"/>
    <w:rsid w:val="00D03E0A"/>
    <w:rsid w:val="00D0407C"/>
    <w:rsid w:val="00D04505"/>
    <w:rsid w:val="00D04725"/>
    <w:rsid w:val="00D064CD"/>
    <w:rsid w:val="00D06E81"/>
    <w:rsid w:val="00D0701D"/>
    <w:rsid w:val="00D07799"/>
    <w:rsid w:val="00D0786C"/>
    <w:rsid w:val="00D07CE6"/>
    <w:rsid w:val="00D07DF8"/>
    <w:rsid w:val="00D1127D"/>
    <w:rsid w:val="00D122E4"/>
    <w:rsid w:val="00D12709"/>
    <w:rsid w:val="00D129B5"/>
    <w:rsid w:val="00D12DF1"/>
    <w:rsid w:val="00D151A2"/>
    <w:rsid w:val="00D1595A"/>
    <w:rsid w:val="00D16218"/>
    <w:rsid w:val="00D17A6E"/>
    <w:rsid w:val="00D17DED"/>
    <w:rsid w:val="00D20713"/>
    <w:rsid w:val="00D20A06"/>
    <w:rsid w:val="00D2239B"/>
    <w:rsid w:val="00D2291A"/>
    <w:rsid w:val="00D22B2A"/>
    <w:rsid w:val="00D23E30"/>
    <w:rsid w:val="00D23F92"/>
    <w:rsid w:val="00D24F3B"/>
    <w:rsid w:val="00D24F93"/>
    <w:rsid w:val="00D250D1"/>
    <w:rsid w:val="00D2671B"/>
    <w:rsid w:val="00D26B13"/>
    <w:rsid w:val="00D27040"/>
    <w:rsid w:val="00D276CF"/>
    <w:rsid w:val="00D2770B"/>
    <w:rsid w:val="00D27D18"/>
    <w:rsid w:val="00D31CA2"/>
    <w:rsid w:val="00D3271A"/>
    <w:rsid w:val="00D32BED"/>
    <w:rsid w:val="00D32F4E"/>
    <w:rsid w:val="00D33378"/>
    <w:rsid w:val="00D33CBD"/>
    <w:rsid w:val="00D33D60"/>
    <w:rsid w:val="00D35800"/>
    <w:rsid w:val="00D35899"/>
    <w:rsid w:val="00D35BA1"/>
    <w:rsid w:val="00D364C2"/>
    <w:rsid w:val="00D36873"/>
    <w:rsid w:val="00D37170"/>
    <w:rsid w:val="00D37D49"/>
    <w:rsid w:val="00D4041D"/>
    <w:rsid w:val="00D4056F"/>
    <w:rsid w:val="00D40E95"/>
    <w:rsid w:val="00D41431"/>
    <w:rsid w:val="00D41850"/>
    <w:rsid w:val="00D41A24"/>
    <w:rsid w:val="00D41B2F"/>
    <w:rsid w:val="00D4248A"/>
    <w:rsid w:val="00D424C8"/>
    <w:rsid w:val="00D43302"/>
    <w:rsid w:val="00D4363C"/>
    <w:rsid w:val="00D43E49"/>
    <w:rsid w:val="00D44437"/>
    <w:rsid w:val="00D44A54"/>
    <w:rsid w:val="00D46B17"/>
    <w:rsid w:val="00D47075"/>
    <w:rsid w:val="00D471ED"/>
    <w:rsid w:val="00D4786E"/>
    <w:rsid w:val="00D47BDF"/>
    <w:rsid w:val="00D47C1C"/>
    <w:rsid w:val="00D509ED"/>
    <w:rsid w:val="00D50AE0"/>
    <w:rsid w:val="00D527CC"/>
    <w:rsid w:val="00D527DC"/>
    <w:rsid w:val="00D53D1E"/>
    <w:rsid w:val="00D541E2"/>
    <w:rsid w:val="00D553F7"/>
    <w:rsid w:val="00D556DA"/>
    <w:rsid w:val="00D559E0"/>
    <w:rsid w:val="00D55F99"/>
    <w:rsid w:val="00D560D4"/>
    <w:rsid w:val="00D60124"/>
    <w:rsid w:val="00D603CD"/>
    <w:rsid w:val="00D605D5"/>
    <w:rsid w:val="00D60675"/>
    <w:rsid w:val="00D609BC"/>
    <w:rsid w:val="00D60FA2"/>
    <w:rsid w:val="00D6127C"/>
    <w:rsid w:val="00D61CA4"/>
    <w:rsid w:val="00D62458"/>
    <w:rsid w:val="00D632F4"/>
    <w:rsid w:val="00D639D8"/>
    <w:rsid w:val="00D63F14"/>
    <w:rsid w:val="00D63FE6"/>
    <w:rsid w:val="00D64869"/>
    <w:rsid w:val="00D64914"/>
    <w:rsid w:val="00D64FC9"/>
    <w:rsid w:val="00D6581F"/>
    <w:rsid w:val="00D65CC3"/>
    <w:rsid w:val="00D65EAF"/>
    <w:rsid w:val="00D666E1"/>
    <w:rsid w:val="00D66D89"/>
    <w:rsid w:val="00D66EEE"/>
    <w:rsid w:val="00D6774B"/>
    <w:rsid w:val="00D67A17"/>
    <w:rsid w:val="00D67BD2"/>
    <w:rsid w:val="00D7015D"/>
    <w:rsid w:val="00D705AD"/>
    <w:rsid w:val="00D70780"/>
    <w:rsid w:val="00D71A1D"/>
    <w:rsid w:val="00D72C2D"/>
    <w:rsid w:val="00D72C4E"/>
    <w:rsid w:val="00D72ED4"/>
    <w:rsid w:val="00D7328A"/>
    <w:rsid w:val="00D73435"/>
    <w:rsid w:val="00D73AD6"/>
    <w:rsid w:val="00D75045"/>
    <w:rsid w:val="00D75157"/>
    <w:rsid w:val="00D75F8C"/>
    <w:rsid w:val="00D7670E"/>
    <w:rsid w:val="00D76EE4"/>
    <w:rsid w:val="00D77027"/>
    <w:rsid w:val="00D770DA"/>
    <w:rsid w:val="00D77591"/>
    <w:rsid w:val="00D77955"/>
    <w:rsid w:val="00D80042"/>
    <w:rsid w:val="00D802A5"/>
    <w:rsid w:val="00D80BE7"/>
    <w:rsid w:val="00D81280"/>
    <w:rsid w:val="00D81C29"/>
    <w:rsid w:val="00D81F4C"/>
    <w:rsid w:val="00D826FE"/>
    <w:rsid w:val="00D82858"/>
    <w:rsid w:val="00D82BC4"/>
    <w:rsid w:val="00D83B4D"/>
    <w:rsid w:val="00D83D18"/>
    <w:rsid w:val="00D84118"/>
    <w:rsid w:val="00D842A1"/>
    <w:rsid w:val="00D845E8"/>
    <w:rsid w:val="00D84727"/>
    <w:rsid w:val="00D84B4A"/>
    <w:rsid w:val="00D8596F"/>
    <w:rsid w:val="00D85CCE"/>
    <w:rsid w:val="00D8664F"/>
    <w:rsid w:val="00D8676D"/>
    <w:rsid w:val="00D8680C"/>
    <w:rsid w:val="00D86840"/>
    <w:rsid w:val="00D86B22"/>
    <w:rsid w:val="00D86D04"/>
    <w:rsid w:val="00D877F0"/>
    <w:rsid w:val="00D8790B"/>
    <w:rsid w:val="00D92C39"/>
    <w:rsid w:val="00D930FD"/>
    <w:rsid w:val="00D93450"/>
    <w:rsid w:val="00D944F8"/>
    <w:rsid w:val="00D9452F"/>
    <w:rsid w:val="00D94CB1"/>
    <w:rsid w:val="00D94D22"/>
    <w:rsid w:val="00D94D5D"/>
    <w:rsid w:val="00D95822"/>
    <w:rsid w:val="00D97645"/>
    <w:rsid w:val="00D9794C"/>
    <w:rsid w:val="00DA0598"/>
    <w:rsid w:val="00DA117F"/>
    <w:rsid w:val="00DA13EA"/>
    <w:rsid w:val="00DA150E"/>
    <w:rsid w:val="00DA172F"/>
    <w:rsid w:val="00DA211D"/>
    <w:rsid w:val="00DA2418"/>
    <w:rsid w:val="00DA2505"/>
    <w:rsid w:val="00DA396E"/>
    <w:rsid w:val="00DA3E2E"/>
    <w:rsid w:val="00DA4276"/>
    <w:rsid w:val="00DA4A3B"/>
    <w:rsid w:val="00DA4C91"/>
    <w:rsid w:val="00DA4E24"/>
    <w:rsid w:val="00DA4F5B"/>
    <w:rsid w:val="00DA5443"/>
    <w:rsid w:val="00DA60C4"/>
    <w:rsid w:val="00DA6188"/>
    <w:rsid w:val="00DA68A5"/>
    <w:rsid w:val="00DA78FD"/>
    <w:rsid w:val="00DB0610"/>
    <w:rsid w:val="00DB0C2A"/>
    <w:rsid w:val="00DB1CF7"/>
    <w:rsid w:val="00DB1E70"/>
    <w:rsid w:val="00DB23A1"/>
    <w:rsid w:val="00DB26CD"/>
    <w:rsid w:val="00DB2890"/>
    <w:rsid w:val="00DB2CA6"/>
    <w:rsid w:val="00DB2E56"/>
    <w:rsid w:val="00DB3023"/>
    <w:rsid w:val="00DB37F3"/>
    <w:rsid w:val="00DB4D0E"/>
    <w:rsid w:val="00DB514E"/>
    <w:rsid w:val="00DB57F4"/>
    <w:rsid w:val="00DB67D6"/>
    <w:rsid w:val="00DB7170"/>
    <w:rsid w:val="00DB772F"/>
    <w:rsid w:val="00DB7A0D"/>
    <w:rsid w:val="00DC09C7"/>
    <w:rsid w:val="00DC0AB0"/>
    <w:rsid w:val="00DC0F5E"/>
    <w:rsid w:val="00DC137D"/>
    <w:rsid w:val="00DC18B3"/>
    <w:rsid w:val="00DC2A06"/>
    <w:rsid w:val="00DC3CC2"/>
    <w:rsid w:val="00DC4D44"/>
    <w:rsid w:val="00DC52AB"/>
    <w:rsid w:val="00DC56ED"/>
    <w:rsid w:val="00DC5E04"/>
    <w:rsid w:val="00DC6184"/>
    <w:rsid w:val="00DC68A5"/>
    <w:rsid w:val="00DC6CFD"/>
    <w:rsid w:val="00DC6EE4"/>
    <w:rsid w:val="00DC756D"/>
    <w:rsid w:val="00DC78D9"/>
    <w:rsid w:val="00DC7AC3"/>
    <w:rsid w:val="00DD00B4"/>
    <w:rsid w:val="00DD044B"/>
    <w:rsid w:val="00DD0794"/>
    <w:rsid w:val="00DD0F15"/>
    <w:rsid w:val="00DD20BE"/>
    <w:rsid w:val="00DD227A"/>
    <w:rsid w:val="00DD23DF"/>
    <w:rsid w:val="00DD36A7"/>
    <w:rsid w:val="00DD3A9B"/>
    <w:rsid w:val="00DD4568"/>
    <w:rsid w:val="00DD528C"/>
    <w:rsid w:val="00DD52CF"/>
    <w:rsid w:val="00DD5439"/>
    <w:rsid w:val="00DD59A6"/>
    <w:rsid w:val="00DD610E"/>
    <w:rsid w:val="00DD6168"/>
    <w:rsid w:val="00DD632E"/>
    <w:rsid w:val="00DD63AD"/>
    <w:rsid w:val="00DD63BA"/>
    <w:rsid w:val="00DD682D"/>
    <w:rsid w:val="00DD7158"/>
    <w:rsid w:val="00DD72C7"/>
    <w:rsid w:val="00DD7741"/>
    <w:rsid w:val="00DD7C0C"/>
    <w:rsid w:val="00DE0269"/>
    <w:rsid w:val="00DE050C"/>
    <w:rsid w:val="00DE0B2D"/>
    <w:rsid w:val="00DE0E1F"/>
    <w:rsid w:val="00DE129A"/>
    <w:rsid w:val="00DE17B9"/>
    <w:rsid w:val="00DE1B27"/>
    <w:rsid w:val="00DE1E97"/>
    <w:rsid w:val="00DE2E99"/>
    <w:rsid w:val="00DE3765"/>
    <w:rsid w:val="00DE4422"/>
    <w:rsid w:val="00DE4C5D"/>
    <w:rsid w:val="00DE54D3"/>
    <w:rsid w:val="00DE5574"/>
    <w:rsid w:val="00DE56A4"/>
    <w:rsid w:val="00DE56EE"/>
    <w:rsid w:val="00DE5756"/>
    <w:rsid w:val="00DE5F4C"/>
    <w:rsid w:val="00DE7452"/>
    <w:rsid w:val="00DE7996"/>
    <w:rsid w:val="00DE7BC6"/>
    <w:rsid w:val="00DF01C5"/>
    <w:rsid w:val="00DF20E8"/>
    <w:rsid w:val="00DF2DEC"/>
    <w:rsid w:val="00DF4753"/>
    <w:rsid w:val="00DF4900"/>
    <w:rsid w:val="00DF5A3A"/>
    <w:rsid w:val="00DF5E1F"/>
    <w:rsid w:val="00DF5E82"/>
    <w:rsid w:val="00DF6924"/>
    <w:rsid w:val="00DF6A0B"/>
    <w:rsid w:val="00DF71B2"/>
    <w:rsid w:val="00DF7642"/>
    <w:rsid w:val="00DF77E0"/>
    <w:rsid w:val="00DF7B49"/>
    <w:rsid w:val="00E0057D"/>
    <w:rsid w:val="00E00DB0"/>
    <w:rsid w:val="00E01FDD"/>
    <w:rsid w:val="00E03623"/>
    <w:rsid w:val="00E03B6E"/>
    <w:rsid w:val="00E03C06"/>
    <w:rsid w:val="00E054E3"/>
    <w:rsid w:val="00E056A5"/>
    <w:rsid w:val="00E0584E"/>
    <w:rsid w:val="00E05893"/>
    <w:rsid w:val="00E05E3C"/>
    <w:rsid w:val="00E060F6"/>
    <w:rsid w:val="00E06E82"/>
    <w:rsid w:val="00E076DA"/>
    <w:rsid w:val="00E07B55"/>
    <w:rsid w:val="00E07CB8"/>
    <w:rsid w:val="00E11224"/>
    <w:rsid w:val="00E11E4C"/>
    <w:rsid w:val="00E12070"/>
    <w:rsid w:val="00E121E0"/>
    <w:rsid w:val="00E1222C"/>
    <w:rsid w:val="00E123BE"/>
    <w:rsid w:val="00E1268D"/>
    <w:rsid w:val="00E12983"/>
    <w:rsid w:val="00E12A7C"/>
    <w:rsid w:val="00E12C1E"/>
    <w:rsid w:val="00E133E7"/>
    <w:rsid w:val="00E1354E"/>
    <w:rsid w:val="00E138C8"/>
    <w:rsid w:val="00E13D0D"/>
    <w:rsid w:val="00E14823"/>
    <w:rsid w:val="00E156CF"/>
    <w:rsid w:val="00E15844"/>
    <w:rsid w:val="00E15D95"/>
    <w:rsid w:val="00E1613C"/>
    <w:rsid w:val="00E165E3"/>
    <w:rsid w:val="00E1725F"/>
    <w:rsid w:val="00E17367"/>
    <w:rsid w:val="00E17DDA"/>
    <w:rsid w:val="00E20292"/>
    <w:rsid w:val="00E211E7"/>
    <w:rsid w:val="00E2158F"/>
    <w:rsid w:val="00E216D4"/>
    <w:rsid w:val="00E21902"/>
    <w:rsid w:val="00E21D4D"/>
    <w:rsid w:val="00E22A59"/>
    <w:rsid w:val="00E236CC"/>
    <w:rsid w:val="00E23727"/>
    <w:rsid w:val="00E245E9"/>
    <w:rsid w:val="00E2499E"/>
    <w:rsid w:val="00E24F33"/>
    <w:rsid w:val="00E25363"/>
    <w:rsid w:val="00E25A7C"/>
    <w:rsid w:val="00E25A81"/>
    <w:rsid w:val="00E25CBC"/>
    <w:rsid w:val="00E25D42"/>
    <w:rsid w:val="00E25FFE"/>
    <w:rsid w:val="00E267AC"/>
    <w:rsid w:val="00E27B5D"/>
    <w:rsid w:val="00E32197"/>
    <w:rsid w:val="00E324C6"/>
    <w:rsid w:val="00E32C4E"/>
    <w:rsid w:val="00E33B0A"/>
    <w:rsid w:val="00E33B3B"/>
    <w:rsid w:val="00E33F6A"/>
    <w:rsid w:val="00E343AC"/>
    <w:rsid w:val="00E35809"/>
    <w:rsid w:val="00E3663E"/>
    <w:rsid w:val="00E3687C"/>
    <w:rsid w:val="00E37040"/>
    <w:rsid w:val="00E37599"/>
    <w:rsid w:val="00E37B9F"/>
    <w:rsid w:val="00E37C02"/>
    <w:rsid w:val="00E40CA6"/>
    <w:rsid w:val="00E41CC3"/>
    <w:rsid w:val="00E42551"/>
    <w:rsid w:val="00E427EB"/>
    <w:rsid w:val="00E428ED"/>
    <w:rsid w:val="00E43DC8"/>
    <w:rsid w:val="00E452B5"/>
    <w:rsid w:val="00E453E0"/>
    <w:rsid w:val="00E45728"/>
    <w:rsid w:val="00E458FA"/>
    <w:rsid w:val="00E46697"/>
    <w:rsid w:val="00E4684A"/>
    <w:rsid w:val="00E468EF"/>
    <w:rsid w:val="00E474F2"/>
    <w:rsid w:val="00E475D6"/>
    <w:rsid w:val="00E47DE2"/>
    <w:rsid w:val="00E47F5E"/>
    <w:rsid w:val="00E50F15"/>
    <w:rsid w:val="00E51E0A"/>
    <w:rsid w:val="00E51F2D"/>
    <w:rsid w:val="00E523A3"/>
    <w:rsid w:val="00E525C3"/>
    <w:rsid w:val="00E52944"/>
    <w:rsid w:val="00E533BB"/>
    <w:rsid w:val="00E53A32"/>
    <w:rsid w:val="00E53B11"/>
    <w:rsid w:val="00E547CE"/>
    <w:rsid w:val="00E54A2A"/>
    <w:rsid w:val="00E551B0"/>
    <w:rsid w:val="00E55614"/>
    <w:rsid w:val="00E55B7A"/>
    <w:rsid w:val="00E56F41"/>
    <w:rsid w:val="00E5749E"/>
    <w:rsid w:val="00E57AC8"/>
    <w:rsid w:val="00E57D40"/>
    <w:rsid w:val="00E60036"/>
    <w:rsid w:val="00E6045D"/>
    <w:rsid w:val="00E604B6"/>
    <w:rsid w:val="00E60E72"/>
    <w:rsid w:val="00E61111"/>
    <w:rsid w:val="00E614CC"/>
    <w:rsid w:val="00E614D0"/>
    <w:rsid w:val="00E61E75"/>
    <w:rsid w:val="00E62067"/>
    <w:rsid w:val="00E6276E"/>
    <w:rsid w:val="00E628FA"/>
    <w:rsid w:val="00E62D6E"/>
    <w:rsid w:val="00E631A6"/>
    <w:rsid w:val="00E646B0"/>
    <w:rsid w:val="00E6487D"/>
    <w:rsid w:val="00E64D8D"/>
    <w:rsid w:val="00E6503A"/>
    <w:rsid w:val="00E65841"/>
    <w:rsid w:val="00E65C23"/>
    <w:rsid w:val="00E65C59"/>
    <w:rsid w:val="00E6651C"/>
    <w:rsid w:val="00E66541"/>
    <w:rsid w:val="00E6677F"/>
    <w:rsid w:val="00E668B8"/>
    <w:rsid w:val="00E668BF"/>
    <w:rsid w:val="00E66D5A"/>
    <w:rsid w:val="00E66F54"/>
    <w:rsid w:val="00E67041"/>
    <w:rsid w:val="00E672F5"/>
    <w:rsid w:val="00E678E7"/>
    <w:rsid w:val="00E701B7"/>
    <w:rsid w:val="00E70C80"/>
    <w:rsid w:val="00E712AB"/>
    <w:rsid w:val="00E715F7"/>
    <w:rsid w:val="00E72340"/>
    <w:rsid w:val="00E72EED"/>
    <w:rsid w:val="00E72FEC"/>
    <w:rsid w:val="00E732AC"/>
    <w:rsid w:val="00E7452C"/>
    <w:rsid w:val="00E7490E"/>
    <w:rsid w:val="00E75118"/>
    <w:rsid w:val="00E7562A"/>
    <w:rsid w:val="00E757AE"/>
    <w:rsid w:val="00E757BB"/>
    <w:rsid w:val="00E75F77"/>
    <w:rsid w:val="00E776EB"/>
    <w:rsid w:val="00E77759"/>
    <w:rsid w:val="00E77808"/>
    <w:rsid w:val="00E77DC0"/>
    <w:rsid w:val="00E8015D"/>
    <w:rsid w:val="00E8062C"/>
    <w:rsid w:val="00E80779"/>
    <w:rsid w:val="00E809C3"/>
    <w:rsid w:val="00E80BB0"/>
    <w:rsid w:val="00E81961"/>
    <w:rsid w:val="00E81AE7"/>
    <w:rsid w:val="00E820BC"/>
    <w:rsid w:val="00E8232F"/>
    <w:rsid w:val="00E83465"/>
    <w:rsid w:val="00E83B9A"/>
    <w:rsid w:val="00E84050"/>
    <w:rsid w:val="00E847F2"/>
    <w:rsid w:val="00E84BF3"/>
    <w:rsid w:val="00E84C6B"/>
    <w:rsid w:val="00E84CB1"/>
    <w:rsid w:val="00E84D22"/>
    <w:rsid w:val="00E84FD3"/>
    <w:rsid w:val="00E85A43"/>
    <w:rsid w:val="00E85C78"/>
    <w:rsid w:val="00E8621C"/>
    <w:rsid w:val="00E86266"/>
    <w:rsid w:val="00E87B43"/>
    <w:rsid w:val="00E87FD5"/>
    <w:rsid w:val="00E912E8"/>
    <w:rsid w:val="00E915C5"/>
    <w:rsid w:val="00E92413"/>
    <w:rsid w:val="00E9274C"/>
    <w:rsid w:val="00E92D16"/>
    <w:rsid w:val="00E93D7A"/>
    <w:rsid w:val="00E93FA7"/>
    <w:rsid w:val="00E940D6"/>
    <w:rsid w:val="00E9415C"/>
    <w:rsid w:val="00E94170"/>
    <w:rsid w:val="00E94C33"/>
    <w:rsid w:val="00E95C21"/>
    <w:rsid w:val="00E95FF7"/>
    <w:rsid w:val="00E9634E"/>
    <w:rsid w:val="00E96ABD"/>
    <w:rsid w:val="00E9789F"/>
    <w:rsid w:val="00EA072A"/>
    <w:rsid w:val="00EA0BA4"/>
    <w:rsid w:val="00EA1BDD"/>
    <w:rsid w:val="00EA1FE4"/>
    <w:rsid w:val="00EA2969"/>
    <w:rsid w:val="00EA2993"/>
    <w:rsid w:val="00EA2FEF"/>
    <w:rsid w:val="00EA3757"/>
    <w:rsid w:val="00EA3901"/>
    <w:rsid w:val="00EA41EE"/>
    <w:rsid w:val="00EA459F"/>
    <w:rsid w:val="00EA4838"/>
    <w:rsid w:val="00EA4A67"/>
    <w:rsid w:val="00EA4FCD"/>
    <w:rsid w:val="00EA532E"/>
    <w:rsid w:val="00EA5B5D"/>
    <w:rsid w:val="00EA5B73"/>
    <w:rsid w:val="00EA66D1"/>
    <w:rsid w:val="00EA7815"/>
    <w:rsid w:val="00EB00B8"/>
    <w:rsid w:val="00EB0367"/>
    <w:rsid w:val="00EB0501"/>
    <w:rsid w:val="00EB0901"/>
    <w:rsid w:val="00EB0DE5"/>
    <w:rsid w:val="00EB2283"/>
    <w:rsid w:val="00EB2B77"/>
    <w:rsid w:val="00EB3008"/>
    <w:rsid w:val="00EB303C"/>
    <w:rsid w:val="00EB3667"/>
    <w:rsid w:val="00EB3C09"/>
    <w:rsid w:val="00EB41B6"/>
    <w:rsid w:val="00EB4246"/>
    <w:rsid w:val="00EB44A2"/>
    <w:rsid w:val="00EB4E74"/>
    <w:rsid w:val="00EB575F"/>
    <w:rsid w:val="00EB5EAD"/>
    <w:rsid w:val="00EB6020"/>
    <w:rsid w:val="00EB679A"/>
    <w:rsid w:val="00EC05CC"/>
    <w:rsid w:val="00EC0918"/>
    <w:rsid w:val="00EC0F4D"/>
    <w:rsid w:val="00EC1431"/>
    <w:rsid w:val="00EC15F8"/>
    <w:rsid w:val="00EC19CD"/>
    <w:rsid w:val="00EC1ACC"/>
    <w:rsid w:val="00EC1D92"/>
    <w:rsid w:val="00EC24AD"/>
    <w:rsid w:val="00EC2D05"/>
    <w:rsid w:val="00EC35AF"/>
    <w:rsid w:val="00EC3F02"/>
    <w:rsid w:val="00EC4252"/>
    <w:rsid w:val="00EC42D6"/>
    <w:rsid w:val="00EC4726"/>
    <w:rsid w:val="00EC4821"/>
    <w:rsid w:val="00EC520E"/>
    <w:rsid w:val="00EC5372"/>
    <w:rsid w:val="00EC60BF"/>
    <w:rsid w:val="00EC6622"/>
    <w:rsid w:val="00EC710F"/>
    <w:rsid w:val="00EC7365"/>
    <w:rsid w:val="00ED00EE"/>
    <w:rsid w:val="00ED0282"/>
    <w:rsid w:val="00ED03A2"/>
    <w:rsid w:val="00ED0831"/>
    <w:rsid w:val="00ED08E1"/>
    <w:rsid w:val="00ED0DC8"/>
    <w:rsid w:val="00ED0F30"/>
    <w:rsid w:val="00ED18CD"/>
    <w:rsid w:val="00ED20F8"/>
    <w:rsid w:val="00ED2338"/>
    <w:rsid w:val="00ED26FE"/>
    <w:rsid w:val="00ED31C7"/>
    <w:rsid w:val="00ED3536"/>
    <w:rsid w:val="00ED396E"/>
    <w:rsid w:val="00ED4A6E"/>
    <w:rsid w:val="00ED5848"/>
    <w:rsid w:val="00ED6115"/>
    <w:rsid w:val="00ED6142"/>
    <w:rsid w:val="00ED6872"/>
    <w:rsid w:val="00ED6886"/>
    <w:rsid w:val="00ED738E"/>
    <w:rsid w:val="00EE0372"/>
    <w:rsid w:val="00EE0861"/>
    <w:rsid w:val="00EE0B77"/>
    <w:rsid w:val="00EE1097"/>
    <w:rsid w:val="00EE1A45"/>
    <w:rsid w:val="00EE1C79"/>
    <w:rsid w:val="00EE21D3"/>
    <w:rsid w:val="00EE2E7D"/>
    <w:rsid w:val="00EE341A"/>
    <w:rsid w:val="00EE34CC"/>
    <w:rsid w:val="00EE38DA"/>
    <w:rsid w:val="00EE3C1A"/>
    <w:rsid w:val="00EE5C76"/>
    <w:rsid w:val="00EE6300"/>
    <w:rsid w:val="00EE6344"/>
    <w:rsid w:val="00EE67C0"/>
    <w:rsid w:val="00EE73AF"/>
    <w:rsid w:val="00EE7A9B"/>
    <w:rsid w:val="00EF008C"/>
    <w:rsid w:val="00EF072A"/>
    <w:rsid w:val="00EF09AE"/>
    <w:rsid w:val="00EF0E5D"/>
    <w:rsid w:val="00EF0FED"/>
    <w:rsid w:val="00EF2B13"/>
    <w:rsid w:val="00EF2E80"/>
    <w:rsid w:val="00EF2EFC"/>
    <w:rsid w:val="00EF3471"/>
    <w:rsid w:val="00EF408B"/>
    <w:rsid w:val="00EF42B5"/>
    <w:rsid w:val="00EF514C"/>
    <w:rsid w:val="00EF55BD"/>
    <w:rsid w:val="00EF5E0C"/>
    <w:rsid w:val="00EF647A"/>
    <w:rsid w:val="00EF68C7"/>
    <w:rsid w:val="00EF6D17"/>
    <w:rsid w:val="00EF6E23"/>
    <w:rsid w:val="00EF7AB3"/>
    <w:rsid w:val="00F000BB"/>
    <w:rsid w:val="00F003ED"/>
    <w:rsid w:val="00F00D6D"/>
    <w:rsid w:val="00F00DAC"/>
    <w:rsid w:val="00F02529"/>
    <w:rsid w:val="00F025C2"/>
    <w:rsid w:val="00F02635"/>
    <w:rsid w:val="00F03B69"/>
    <w:rsid w:val="00F03D38"/>
    <w:rsid w:val="00F03DA5"/>
    <w:rsid w:val="00F04E08"/>
    <w:rsid w:val="00F0686B"/>
    <w:rsid w:val="00F10CBA"/>
    <w:rsid w:val="00F11273"/>
    <w:rsid w:val="00F11EDB"/>
    <w:rsid w:val="00F11FD5"/>
    <w:rsid w:val="00F12550"/>
    <w:rsid w:val="00F127B0"/>
    <w:rsid w:val="00F13338"/>
    <w:rsid w:val="00F138DD"/>
    <w:rsid w:val="00F13929"/>
    <w:rsid w:val="00F1395E"/>
    <w:rsid w:val="00F14C42"/>
    <w:rsid w:val="00F14FD8"/>
    <w:rsid w:val="00F152A9"/>
    <w:rsid w:val="00F152C2"/>
    <w:rsid w:val="00F157A1"/>
    <w:rsid w:val="00F15EF5"/>
    <w:rsid w:val="00F15F45"/>
    <w:rsid w:val="00F1697D"/>
    <w:rsid w:val="00F17C55"/>
    <w:rsid w:val="00F17DAD"/>
    <w:rsid w:val="00F20579"/>
    <w:rsid w:val="00F20912"/>
    <w:rsid w:val="00F20EF9"/>
    <w:rsid w:val="00F21187"/>
    <w:rsid w:val="00F21577"/>
    <w:rsid w:val="00F21614"/>
    <w:rsid w:val="00F21C41"/>
    <w:rsid w:val="00F225E5"/>
    <w:rsid w:val="00F22827"/>
    <w:rsid w:val="00F22E0F"/>
    <w:rsid w:val="00F23042"/>
    <w:rsid w:val="00F23C14"/>
    <w:rsid w:val="00F25D30"/>
    <w:rsid w:val="00F25F0C"/>
    <w:rsid w:val="00F26353"/>
    <w:rsid w:val="00F264B0"/>
    <w:rsid w:val="00F269A7"/>
    <w:rsid w:val="00F26DDC"/>
    <w:rsid w:val="00F27D5A"/>
    <w:rsid w:val="00F30717"/>
    <w:rsid w:val="00F30845"/>
    <w:rsid w:val="00F31470"/>
    <w:rsid w:val="00F31721"/>
    <w:rsid w:val="00F32028"/>
    <w:rsid w:val="00F327C9"/>
    <w:rsid w:val="00F32AE1"/>
    <w:rsid w:val="00F3349D"/>
    <w:rsid w:val="00F33BD7"/>
    <w:rsid w:val="00F33D4C"/>
    <w:rsid w:val="00F33F67"/>
    <w:rsid w:val="00F348D7"/>
    <w:rsid w:val="00F35177"/>
    <w:rsid w:val="00F3517B"/>
    <w:rsid w:val="00F35290"/>
    <w:rsid w:val="00F36E49"/>
    <w:rsid w:val="00F37BF8"/>
    <w:rsid w:val="00F404B2"/>
    <w:rsid w:val="00F40630"/>
    <w:rsid w:val="00F414F6"/>
    <w:rsid w:val="00F419EC"/>
    <w:rsid w:val="00F42132"/>
    <w:rsid w:val="00F42346"/>
    <w:rsid w:val="00F42AA8"/>
    <w:rsid w:val="00F43056"/>
    <w:rsid w:val="00F438F0"/>
    <w:rsid w:val="00F43C72"/>
    <w:rsid w:val="00F44088"/>
    <w:rsid w:val="00F4494D"/>
    <w:rsid w:val="00F44C97"/>
    <w:rsid w:val="00F45E44"/>
    <w:rsid w:val="00F45E66"/>
    <w:rsid w:val="00F50491"/>
    <w:rsid w:val="00F504C9"/>
    <w:rsid w:val="00F50ABB"/>
    <w:rsid w:val="00F51282"/>
    <w:rsid w:val="00F5141C"/>
    <w:rsid w:val="00F517D9"/>
    <w:rsid w:val="00F52E76"/>
    <w:rsid w:val="00F53394"/>
    <w:rsid w:val="00F54168"/>
    <w:rsid w:val="00F54486"/>
    <w:rsid w:val="00F546E3"/>
    <w:rsid w:val="00F54F6A"/>
    <w:rsid w:val="00F55001"/>
    <w:rsid w:val="00F55343"/>
    <w:rsid w:val="00F560B8"/>
    <w:rsid w:val="00F56197"/>
    <w:rsid w:val="00F56581"/>
    <w:rsid w:val="00F56671"/>
    <w:rsid w:val="00F56AA9"/>
    <w:rsid w:val="00F57083"/>
    <w:rsid w:val="00F577A6"/>
    <w:rsid w:val="00F57898"/>
    <w:rsid w:val="00F57C48"/>
    <w:rsid w:val="00F6010D"/>
    <w:rsid w:val="00F6022F"/>
    <w:rsid w:val="00F60562"/>
    <w:rsid w:val="00F60E18"/>
    <w:rsid w:val="00F61D5D"/>
    <w:rsid w:val="00F61DD4"/>
    <w:rsid w:val="00F62895"/>
    <w:rsid w:val="00F62AB0"/>
    <w:rsid w:val="00F62C50"/>
    <w:rsid w:val="00F62DC0"/>
    <w:rsid w:val="00F631EC"/>
    <w:rsid w:val="00F63238"/>
    <w:rsid w:val="00F63AD0"/>
    <w:rsid w:val="00F642C7"/>
    <w:rsid w:val="00F6655F"/>
    <w:rsid w:val="00F665E6"/>
    <w:rsid w:val="00F667EB"/>
    <w:rsid w:val="00F667F8"/>
    <w:rsid w:val="00F67194"/>
    <w:rsid w:val="00F67F30"/>
    <w:rsid w:val="00F70F6A"/>
    <w:rsid w:val="00F70FB7"/>
    <w:rsid w:val="00F715C3"/>
    <w:rsid w:val="00F7166F"/>
    <w:rsid w:val="00F71CE8"/>
    <w:rsid w:val="00F72A1E"/>
    <w:rsid w:val="00F72E39"/>
    <w:rsid w:val="00F74211"/>
    <w:rsid w:val="00F74A37"/>
    <w:rsid w:val="00F75BA1"/>
    <w:rsid w:val="00F76AB6"/>
    <w:rsid w:val="00F7719C"/>
    <w:rsid w:val="00F77217"/>
    <w:rsid w:val="00F7779B"/>
    <w:rsid w:val="00F77D0A"/>
    <w:rsid w:val="00F80845"/>
    <w:rsid w:val="00F81889"/>
    <w:rsid w:val="00F81C84"/>
    <w:rsid w:val="00F81ED4"/>
    <w:rsid w:val="00F825EC"/>
    <w:rsid w:val="00F82A5A"/>
    <w:rsid w:val="00F82E65"/>
    <w:rsid w:val="00F8348F"/>
    <w:rsid w:val="00F83AEF"/>
    <w:rsid w:val="00F84130"/>
    <w:rsid w:val="00F848E1"/>
    <w:rsid w:val="00F85664"/>
    <w:rsid w:val="00F856E4"/>
    <w:rsid w:val="00F85890"/>
    <w:rsid w:val="00F85B15"/>
    <w:rsid w:val="00F85EBB"/>
    <w:rsid w:val="00F86207"/>
    <w:rsid w:val="00F86A58"/>
    <w:rsid w:val="00F86A80"/>
    <w:rsid w:val="00F86FD7"/>
    <w:rsid w:val="00F9002D"/>
    <w:rsid w:val="00F90289"/>
    <w:rsid w:val="00F91ED6"/>
    <w:rsid w:val="00F92572"/>
    <w:rsid w:val="00F92648"/>
    <w:rsid w:val="00F92DCD"/>
    <w:rsid w:val="00F92FC1"/>
    <w:rsid w:val="00F93705"/>
    <w:rsid w:val="00F93791"/>
    <w:rsid w:val="00F93964"/>
    <w:rsid w:val="00F940F6"/>
    <w:rsid w:val="00F94424"/>
    <w:rsid w:val="00F945D5"/>
    <w:rsid w:val="00F94998"/>
    <w:rsid w:val="00F94DEB"/>
    <w:rsid w:val="00F94F4D"/>
    <w:rsid w:val="00F95FBC"/>
    <w:rsid w:val="00F9671F"/>
    <w:rsid w:val="00F96A86"/>
    <w:rsid w:val="00F96C12"/>
    <w:rsid w:val="00F97322"/>
    <w:rsid w:val="00F973EC"/>
    <w:rsid w:val="00F974A3"/>
    <w:rsid w:val="00F97A0F"/>
    <w:rsid w:val="00FA0CBB"/>
    <w:rsid w:val="00FA1A0D"/>
    <w:rsid w:val="00FA1BE2"/>
    <w:rsid w:val="00FA1F67"/>
    <w:rsid w:val="00FA20D4"/>
    <w:rsid w:val="00FA2663"/>
    <w:rsid w:val="00FA2683"/>
    <w:rsid w:val="00FA26CD"/>
    <w:rsid w:val="00FA2901"/>
    <w:rsid w:val="00FA2B26"/>
    <w:rsid w:val="00FA2F20"/>
    <w:rsid w:val="00FA33BA"/>
    <w:rsid w:val="00FA3BEC"/>
    <w:rsid w:val="00FA4119"/>
    <w:rsid w:val="00FA4310"/>
    <w:rsid w:val="00FA51FC"/>
    <w:rsid w:val="00FA52A3"/>
    <w:rsid w:val="00FA53D1"/>
    <w:rsid w:val="00FA549A"/>
    <w:rsid w:val="00FA5F41"/>
    <w:rsid w:val="00FA600B"/>
    <w:rsid w:val="00FA65C1"/>
    <w:rsid w:val="00FA680F"/>
    <w:rsid w:val="00FA775E"/>
    <w:rsid w:val="00FA7B4D"/>
    <w:rsid w:val="00FA7BD4"/>
    <w:rsid w:val="00FA7CAF"/>
    <w:rsid w:val="00FB0AAC"/>
    <w:rsid w:val="00FB13BD"/>
    <w:rsid w:val="00FB178E"/>
    <w:rsid w:val="00FB1A7B"/>
    <w:rsid w:val="00FB25D0"/>
    <w:rsid w:val="00FB35B1"/>
    <w:rsid w:val="00FB3E1F"/>
    <w:rsid w:val="00FB3EC3"/>
    <w:rsid w:val="00FB4D66"/>
    <w:rsid w:val="00FB4EF2"/>
    <w:rsid w:val="00FB558C"/>
    <w:rsid w:val="00FB5949"/>
    <w:rsid w:val="00FB5E2F"/>
    <w:rsid w:val="00FB7672"/>
    <w:rsid w:val="00FC0509"/>
    <w:rsid w:val="00FC0A60"/>
    <w:rsid w:val="00FC0A9F"/>
    <w:rsid w:val="00FC0F75"/>
    <w:rsid w:val="00FC158C"/>
    <w:rsid w:val="00FC1740"/>
    <w:rsid w:val="00FC1EE2"/>
    <w:rsid w:val="00FC25CA"/>
    <w:rsid w:val="00FC280F"/>
    <w:rsid w:val="00FC2CCC"/>
    <w:rsid w:val="00FC3259"/>
    <w:rsid w:val="00FC3413"/>
    <w:rsid w:val="00FC3871"/>
    <w:rsid w:val="00FC40AA"/>
    <w:rsid w:val="00FC4290"/>
    <w:rsid w:val="00FC447B"/>
    <w:rsid w:val="00FC45EC"/>
    <w:rsid w:val="00FC4880"/>
    <w:rsid w:val="00FC5399"/>
    <w:rsid w:val="00FC58AB"/>
    <w:rsid w:val="00FC5AE0"/>
    <w:rsid w:val="00FC5B14"/>
    <w:rsid w:val="00FC635A"/>
    <w:rsid w:val="00FC6738"/>
    <w:rsid w:val="00FC73FC"/>
    <w:rsid w:val="00FC797C"/>
    <w:rsid w:val="00FC7E03"/>
    <w:rsid w:val="00FD012A"/>
    <w:rsid w:val="00FD0469"/>
    <w:rsid w:val="00FD0880"/>
    <w:rsid w:val="00FD0CE7"/>
    <w:rsid w:val="00FD113B"/>
    <w:rsid w:val="00FD1A3D"/>
    <w:rsid w:val="00FD201E"/>
    <w:rsid w:val="00FD205D"/>
    <w:rsid w:val="00FD20DD"/>
    <w:rsid w:val="00FD2452"/>
    <w:rsid w:val="00FD288A"/>
    <w:rsid w:val="00FD2B81"/>
    <w:rsid w:val="00FD2C0A"/>
    <w:rsid w:val="00FD30FB"/>
    <w:rsid w:val="00FD3785"/>
    <w:rsid w:val="00FD3939"/>
    <w:rsid w:val="00FD4397"/>
    <w:rsid w:val="00FD4AB5"/>
    <w:rsid w:val="00FD54E9"/>
    <w:rsid w:val="00FD5AA2"/>
    <w:rsid w:val="00FD6217"/>
    <w:rsid w:val="00FD703D"/>
    <w:rsid w:val="00FD74AE"/>
    <w:rsid w:val="00FD75F8"/>
    <w:rsid w:val="00FE0818"/>
    <w:rsid w:val="00FE1BD4"/>
    <w:rsid w:val="00FE1D83"/>
    <w:rsid w:val="00FE1FAC"/>
    <w:rsid w:val="00FE2D80"/>
    <w:rsid w:val="00FE3913"/>
    <w:rsid w:val="00FE4B13"/>
    <w:rsid w:val="00FE53D6"/>
    <w:rsid w:val="00FE590B"/>
    <w:rsid w:val="00FE6062"/>
    <w:rsid w:val="00FE6606"/>
    <w:rsid w:val="00FE6CCE"/>
    <w:rsid w:val="00FE6ECA"/>
    <w:rsid w:val="00FF05E7"/>
    <w:rsid w:val="00FF0EC6"/>
    <w:rsid w:val="00FF206B"/>
    <w:rsid w:val="00FF3216"/>
    <w:rsid w:val="00FF3401"/>
    <w:rsid w:val="00FF35D0"/>
    <w:rsid w:val="00FF4307"/>
    <w:rsid w:val="00FF4B2E"/>
    <w:rsid w:val="00FF4E1E"/>
    <w:rsid w:val="00FF5010"/>
    <w:rsid w:val="00FF51F0"/>
    <w:rsid w:val="00FF5416"/>
    <w:rsid w:val="00FF58E3"/>
    <w:rsid w:val="00FF5EBF"/>
    <w:rsid w:val="00FF6624"/>
    <w:rsid w:val="00FF6729"/>
    <w:rsid w:val="00FF7265"/>
    <w:rsid w:val="00FF774A"/>
    <w:rsid w:val="00FF77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39337"/>
  <w14:defaultImageDpi w14:val="32767"/>
  <w15:chartTrackingRefBased/>
  <w15:docId w15:val="{28651FBC-F747-154F-9692-22EBDD59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1D7"/>
    <w:rPr>
      <w:rFonts w:ascii="Times New Roman" w:eastAsia="Times New Roman" w:hAnsi="Times New Roman"/>
      <w:sz w:val="24"/>
      <w:szCs w:val="24"/>
    </w:rPr>
  </w:style>
  <w:style w:type="paragraph" w:styleId="Ttulo1">
    <w:name w:val="heading 1"/>
    <w:basedOn w:val="Normal"/>
    <w:next w:val="Normal"/>
    <w:link w:val="Ttulo1Char"/>
    <w:uiPriority w:val="9"/>
    <w:qFormat/>
    <w:rsid w:val="00CB1E66"/>
    <w:pPr>
      <w:keepNext/>
      <w:keepLines/>
      <w:numPr>
        <w:numId w:val="1"/>
      </w:numPr>
      <w:spacing w:before="240"/>
      <w:outlineLvl w:val="0"/>
    </w:pPr>
    <w:rPr>
      <w:rFonts w:ascii="Calibri Light" w:hAnsi="Calibri Light"/>
      <w:color w:val="2F5496"/>
      <w:sz w:val="32"/>
      <w:szCs w:val="32"/>
    </w:rPr>
  </w:style>
  <w:style w:type="paragraph" w:styleId="Ttulo2">
    <w:name w:val="heading 2"/>
    <w:basedOn w:val="Normal"/>
    <w:next w:val="Normal"/>
    <w:link w:val="Ttulo2Char"/>
    <w:uiPriority w:val="9"/>
    <w:unhideWhenUsed/>
    <w:qFormat/>
    <w:rsid w:val="00AB175F"/>
    <w:pPr>
      <w:keepNext/>
      <w:keepLines/>
      <w:numPr>
        <w:ilvl w:val="1"/>
        <w:numId w:val="1"/>
      </w:numPr>
      <w:spacing w:before="120" w:after="120"/>
      <w:outlineLvl w:val="1"/>
    </w:pPr>
    <w:rPr>
      <w:b/>
      <w:color w:val="FF0000"/>
      <w:szCs w:val="26"/>
    </w:rPr>
  </w:style>
  <w:style w:type="paragraph" w:styleId="Ttulo3">
    <w:name w:val="heading 3"/>
    <w:basedOn w:val="Normal"/>
    <w:next w:val="Normal"/>
    <w:link w:val="Ttulo3Char"/>
    <w:uiPriority w:val="9"/>
    <w:unhideWhenUsed/>
    <w:qFormat/>
    <w:rsid w:val="003176CB"/>
    <w:pPr>
      <w:keepNext/>
      <w:keepLines/>
      <w:numPr>
        <w:ilvl w:val="2"/>
        <w:numId w:val="1"/>
      </w:numPr>
      <w:spacing w:before="40"/>
      <w:outlineLvl w:val="2"/>
    </w:pPr>
    <w:rPr>
      <w:rFonts w:cs="Times New Roman (Títulos CS)"/>
      <w:color w:val="1F3763"/>
    </w:rPr>
  </w:style>
  <w:style w:type="paragraph" w:styleId="Ttulo4">
    <w:name w:val="heading 4"/>
    <w:basedOn w:val="Normal"/>
    <w:next w:val="Normal"/>
    <w:link w:val="Ttulo4Char"/>
    <w:uiPriority w:val="9"/>
    <w:unhideWhenUsed/>
    <w:qFormat/>
    <w:rsid w:val="00AB175F"/>
    <w:pPr>
      <w:keepNext/>
      <w:keepLines/>
      <w:numPr>
        <w:ilvl w:val="3"/>
        <w:numId w:val="1"/>
      </w:numPr>
      <w:spacing w:before="40"/>
      <w:outlineLvl w:val="3"/>
    </w:pPr>
    <w:rPr>
      <w:rFonts w:ascii="Calibri Light" w:hAnsi="Calibri Light"/>
      <w:i/>
      <w:iCs/>
      <w:color w:val="2F5496"/>
    </w:rPr>
  </w:style>
  <w:style w:type="paragraph" w:styleId="Ttulo5">
    <w:name w:val="heading 5"/>
    <w:basedOn w:val="Normal"/>
    <w:next w:val="Normal"/>
    <w:link w:val="Ttulo5Char"/>
    <w:uiPriority w:val="9"/>
    <w:unhideWhenUsed/>
    <w:qFormat/>
    <w:rsid w:val="00AB175F"/>
    <w:pPr>
      <w:keepNext/>
      <w:keepLines/>
      <w:numPr>
        <w:ilvl w:val="4"/>
        <w:numId w:val="1"/>
      </w:numPr>
      <w:spacing w:before="40"/>
      <w:outlineLvl w:val="4"/>
    </w:pPr>
    <w:rPr>
      <w:rFonts w:ascii="Calibri Light" w:hAnsi="Calibri Light"/>
      <w:color w:val="2F5496"/>
    </w:rPr>
  </w:style>
  <w:style w:type="paragraph" w:styleId="Ttulo6">
    <w:name w:val="heading 6"/>
    <w:basedOn w:val="Normal"/>
    <w:next w:val="Normal"/>
    <w:link w:val="Ttulo6Char"/>
    <w:uiPriority w:val="9"/>
    <w:unhideWhenUsed/>
    <w:qFormat/>
    <w:rsid w:val="00AB175F"/>
    <w:pPr>
      <w:keepNext/>
      <w:keepLines/>
      <w:numPr>
        <w:ilvl w:val="5"/>
        <w:numId w:val="1"/>
      </w:numPr>
      <w:spacing w:before="40"/>
      <w:outlineLvl w:val="5"/>
    </w:pPr>
    <w:rPr>
      <w:rFonts w:ascii="Calibri Light" w:hAnsi="Calibri Light"/>
      <w:color w:val="1F3763"/>
    </w:rPr>
  </w:style>
  <w:style w:type="paragraph" w:styleId="Ttulo7">
    <w:name w:val="heading 7"/>
    <w:basedOn w:val="Normal"/>
    <w:next w:val="Normal"/>
    <w:link w:val="Ttulo7Char"/>
    <w:uiPriority w:val="9"/>
    <w:unhideWhenUsed/>
    <w:qFormat/>
    <w:rsid w:val="00AB175F"/>
    <w:pPr>
      <w:keepNext/>
      <w:keepLines/>
      <w:numPr>
        <w:ilvl w:val="6"/>
        <w:numId w:val="1"/>
      </w:numPr>
      <w:spacing w:before="40"/>
      <w:outlineLvl w:val="6"/>
    </w:pPr>
    <w:rPr>
      <w:rFonts w:ascii="Calibri Light" w:hAnsi="Calibri Light"/>
      <w:i/>
      <w:iCs/>
      <w:color w:val="1F3763"/>
    </w:rPr>
  </w:style>
  <w:style w:type="paragraph" w:styleId="Ttulo8">
    <w:name w:val="heading 8"/>
    <w:basedOn w:val="Normal"/>
    <w:next w:val="Normal"/>
    <w:link w:val="Ttulo8Char"/>
    <w:uiPriority w:val="9"/>
    <w:unhideWhenUsed/>
    <w:qFormat/>
    <w:rsid w:val="00AB175F"/>
    <w:pPr>
      <w:keepNext/>
      <w:keepLines/>
      <w:numPr>
        <w:ilvl w:val="7"/>
        <w:numId w:val="1"/>
      </w:numPr>
      <w:spacing w:before="40"/>
      <w:outlineLvl w:val="7"/>
    </w:pPr>
    <w:rPr>
      <w:rFonts w:ascii="Calibri Light" w:hAnsi="Calibri Light"/>
      <w:color w:val="272727"/>
      <w:sz w:val="21"/>
      <w:szCs w:val="21"/>
    </w:rPr>
  </w:style>
  <w:style w:type="paragraph" w:styleId="Ttulo9">
    <w:name w:val="heading 9"/>
    <w:basedOn w:val="Normal"/>
    <w:next w:val="Normal"/>
    <w:link w:val="Ttulo9Char"/>
    <w:uiPriority w:val="9"/>
    <w:unhideWhenUsed/>
    <w:qFormat/>
    <w:rsid w:val="00AB175F"/>
    <w:pPr>
      <w:keepNext/>
      <w:keepLines/>
      <w:numPr>
        <w:ilvl w:val="8"/>
        <w:numId w:val="1"/>
      </w:numPr>
      <w:spacing w:before="40"/>
      <w:outlineLvl w:val="8"/>
    </w:pPr>
    <w:rPr>
      <w:rFonts w:ascii="Calibri Light" w:hAnsi="Calibri Light"/>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AB175F"/>
    <w:rPr>
      <w:rFonts w:ascii="Times New Roman" w:eastAsia="Times New Roman" w:hAnsi="Times New Roman"/>
      <w:b/>
      <w:color w:val="FF0000"/>
      <w:sz w:val="24"/>
      <w:szCs w:val="26"/>
    </w:rPr>
  </w:style>
  <w:style w:type="paragraph" w:styleId="ndicedeilustraes">
    <w:name w:val="table of figures"/>
    <w:basedOn w:val="Normal"/>
    <w:next w:val="Normal"/>
    <w:uiPriority w:val="99"/>
    <w:unhideWhenUsed/>
    <w:rsid w:val="000606D9"/>
    <w:pPr>
      <w:ind w:left="480" w:hanging="480"/>
      <w:jc w:val="both"/>
    </w:pPr>
    <w:rPr>
      <w:rFonts w:cs="Calibri (Corpo)"/>
      <w:bCs/>
    </w:rPr>
  </w:style>
  <w:style w:type="character" w:customStyle="1" w:styleId="Ttulo1Char">
    <w:name w:val="Título 1 Char"/>
    <w:link w:val="Ttulo1"/>
    <w:uiPriority w:val="9"/>
    <w:rsid w:val="00CB1E66"/>
    <w:rPr>
      <w:rFonts w:ascii="Calibri Light" w:eastAsia="Times New Roman" w:hAnsi="Calibri Light"/>
      <w:color w:val="2F5496"/>
      <w:sz w:val="32"/>
      <w:szCs w:val="32"/>
    </w:rPr>
  </w:style>
  <w:style w:type="character" w:styleId="Hyperlink">
    <w:name w:val="Hyperlink"/>
    <w:uiPriority w:val="99"/>
    <w:unhideWhenUsed/>
    <w:rsid w:val="006F7723"/>
    <w:rPr>
      <w:color w:val="0563C1"/>
      <w:u w:val="single"/>
    </w:rPr>
  </w:style>
  <w:style w:type="character" w:customStyle="1" w:styleId="MenoPendente1">
    <w:name w:val="Menção Pendente1"/>
    <w:uiPriority w:val="99"/>
    <w:rsid w:val="006F7723"/>
    <w:rPr>
      <w:color w:val="605E5C"/>
      <w:shd w:val="clear" w:color="auto" w:fill="E1DFDD"/>
    </w:rPr>
  </w:style>
  <w:style w:type="paragraph" w:styleId="PargrafodaLista">
    <w:name w:val="List Paragraph"/>
    <w:basedOn w:val="Normal"/>
    <w:link w:val="PargrafodaListaChar"/>
    <w:uiPriority w:val="34"/>
    <w:qFormat/>
    <w:rsid w:val="006F7723"/>
    <w:pPr>
      <w:ind w:left="720"/>
      <w:contextualSpacing/>
    </w:pPr>
  </w:style>
  <w:style w:type="character" w:styleId="HiperlinkVisitado">
    <w:name w:val="FollowedHyperlink"/>
    <w:uiPriority w:val="99"/>
    <w:semiHidden/>
    <w:unhideWhenUsed/>
    <w:rsid w:val="007F048D"/>
    <w:rPr>
      <w:color w:val="954F72"/>
      <w:u w:val="single"/>
    </w:rPr>
  </w:style>
  <w:style w:type="character" w:customStyle="1" w:styleId="apple-converted-space">
    <w:name w:val="apple-converted-space"/>
    <w:basedOn w:val="Fontepargpadro"/>
    <w:rsid w:val="006D7EF2"/>
  </w:style>
  <w:style w:type="paragraph" w:customStyle="1" w:styleId="tcu-transcrio">
    <w:name w:val="tcu_-_transcrição"/>
    <w:basedOn w:val="Normal"/>
    <w:rsid w:val="00C43273"/>
    <w:pPr>
      <w:spacing w:before="100" w:beforeAutospacing="1" w:after="100" w:afterAutospacing="1"/>
    </w:pPr>
  </w:style>
  <w:style w:type="table" w:styleId="Tabelacomgrade">
    <w:name w:val="Table Grid"/>
    <w:basedOn w:val="Tabelanormal"/>
    <w:uiPriority w:val="39"/>
    <w:rsid w:val="00856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F56197"/>
    <w:pPr>
      <w:spacing w:before="480" w:line="276" w:lineRule="auto"/>
      <w:outlineLvl w:val="9"/>
    </w:pPr>
    <w:rPr>
      <w:b/>
      <w:bCs/>
      <w:sz w:val="28"/>
      <w:szCs w:val="28"/>
    </w:rPr>
  </w:style>
  <w:style w:type="paragraph" w:styleId="Sumrio1">
    <w:name w:val="toc 1"/>
    <w:basedOn w:val="Normal"/>
    <w:next w:val="Normal"/>
    <w:autoRedefine/>
    <w:uiPriority w:val="39"/>
    <w:unhideWhenUsed/>
    <w:rsid w:val="00F56197"/>
    <w:pPr>
      <w:spacing w:before="120" w:after="120"/>
    </w:pPr>
    <w:rPr>
      <w:rFonts w:ascii="Calibri" w:hAnsi="Calibri"/>
      <w:b/>
      <w:bCs/>
      <w:caps/>
      <w:sz w:val="20"/>
      <w:szCs w:val="20"/>
    </w:rPr>
  </w:style>
  <w:style w:type="paragraph" w:styleId="Sumrio2">
    <w:name w:val="toc 2"/>
    <w:basedOn w:val="Normal"/>
    <w:next w:val="Normal"/>
    <w:autoRedefine/>
    <w:uiPriority w:val="39"/>
    <w:unhideWhenUsed/>
    <w:rsid w:val="00F56197"/>
    <w:pPr>
      <w:ind w:left="240"/>
    </w:pPr>
    <w:rPr>
      <w:rFonts w:ascii="Calibri" w:hAnsi="Calibri"/>
      <w:smallCaps/>
      <w:sz w:val="20"/>
      <w:szCs w:val="20"/>
    </w:rPr>
  </w:style>
  <w:style w:type="paragraph" w:styleId="Sumrio3">
    <w:name w:val="toc 3"/>
    <w:basedOn w:val="Normal"/>
    <w:next w:val="Normal"/>
    <w:autoRedefine/>
    <w:uiPriority w:val="39"/>
    <w:unhideWhenUsed/>
    <w:rsid w:val="00F56197"/>
    <w:pPr>
      <w:ind w:left="480"/>
    </w:pPr>
    <w:rPr>
      <w:rFonts w:ascii="Calibri" w:hAnsi="Calibri"/>
      <w:i/>
      <w:iCs/>
      <w:sz w:val="20"/>
      <w:szCs w:val="20"/>
    </w:rPr>
  </w:style>
  <w:style w:type="paragraph" w:styleId="Sumrio4">
    <w:name w:val="toc 4"/>
    <w:basedOn w:val="Normal"/>
    <w:next w:val="Normal"/>
    <w:autoRedefine/>
    <w:uiPriority w:val="39"/>
    <w:unhideWhenUsed/>
    <w:rsid w:val="00F56197"/>
    <w:pPr>
      <w:ind w:left="720"/>
    </w:pPr>
    <w:rPr>
      <w:rFonts w:ascii="Calibri" w:hAnsi="Calibri"/>
      <w:sz w:val="18"/>
      <w:szCs w:val="18"/>
    </w:rPr>
  </w:style>
  <w:style w:type="paragraph" w:styleId="Sumrio5">
    <w:name w:val="toc 5"/>
    <w:basedOn w:val="Normal"/>
    <w:next w:val="Normal"/>
    <w:autoRedefine/>
    <w:uiPriority w:val="39"/>
    <w:unhideWhenUsed/>
    <w:rsid w:val="00F56197"/>
    <w:pPr>
      <w:ind w:left="960"/>
    </w:pPr>
    <w:rPr>
      <w:rFonts w:ascii="Calibri" w:hAnsi="Calibri"/>
      <w:sz w:val="18"/>
      <w:szCs w:val="18"/>
    </w:rPr>
  </w:style>
  <w:style w:type="paragraph" w:styleId="Sumrio6">
    <w:name w:val="toc 6"/>
    <w:basedOn w:val="Normal"/>
    <w:next w:val="Normal"/>
    <w:autoRedefine/>
    <w:uiPriority w:val="39"/>
    <w:unhideWhenUsed/>
    <w:rsid w:val="00F56197"/>
    <w:pPr>
      <w:ind w:left="1200"/>
    </w:pPr>
    <w:rPr>
      <w:rFonts w:ascii="Calibri" w:hAnsi="Calibri"/>
      <w:sz w:val="18"/>
      <w:szCs w:val="18"/>
    </w:rPr>
  </w:style>
  <w:style w:type="paragraph" w:styleId="Sumrio7">
    <w:name w:val="toc 7"/>
    <w:basedOn w:val="Normal"/>
    <w:next w:val="Normal"/>
    <w:autoRedefine/>
    <w:uiPriority w:val="39"/>
    <w:unhideWhenUsed/>
    <w:rsid w:val="00F56197"/>
    <w:pPr>
      <w:ind w:left="1440"/>
    </w:pPr>
    <w:rPr>
      <w:rFonts w:ascii="Calibri" w:hAnsi="Calibri"/>
      <w:sz w:val="18"/>
      <w:szCs w:val="18"/>
    </w:rPr>
  </w:style>
  <w:style w:type="paragraph" w:styleId="Sumrio8">
    <w:name w:val="toc 8"/>
    <w:basedOn w:val="Normal"/>
    <w:next w:val="Normal"/>
    <w:autoRedefine/>
    <w:uiPriority w:val="39"/>
    <w:unhideWhenUsed/>
    <w:rsid w:val="00F56197"/>
    <w:pPr>
      <w:ind w:left="1680"/>
    </w:pPr>
    <w:rPr>
      <w:rFonts w:ascii="Calibri" w:hAnsi="Calibri"/>
      <w:sz w:val="18"/>
      <w:szCs w:val="18"/>
    </w:rPr>
  </w:style>
  <w:style w:type="paragraph" w:styleId="Sumrio9">
    <w:name w:val="toc 9"/>
    <w:basedOn w:val="Normal"/>
    <w:next w:val="Normal"/>
    <w:autoRedefine/>
    <w:uiPriority w:val="39"/>
    <w:unhideWhenUsed/>
    <w:rsid w:val="00F56197"/>
    <w:pPr>
      <w:ind w:left="1920"/>
    </w:pPr>
    <w:rPr>
      <w:rFonts w:ascii="Calibri" w:hAnsi="Calibri"/>
      <w:sz w:val="18"/>
      <w:szCs w:val="18"/>
    </w:rPr>
  </w:style>
  <w:style w:type="paragraph" w:styleId="Cabealho">
    <w:name w:val="header"/>
    <w:basedOn w:val="Normal"/>
    <w:link w:val="CabealhoChar"/>
    <w:uiPriority w:val="99"/>
    <w:unhideWhenUsed/>
    <w:rsid w:val="00C94717"/>
    <w:pPr>
      <w:tabs>
        <w:tab w:val="center" w:pos="4252"/>
        <w:tab w:val="right" w:pos="8504"/>
      </w:tabs>
    </w:pPr>
  </w:style>
  <w:style w:type="character" w:customStyle="1" w:styleId="CabealhoChar">
    <w:name w:val="Cabeçalho Char"/>
    <w:link w:val="Cabealho"/>
    <w:uiPriority w:val="99"/>
    <w:rsid w:val="00C94717"/>
    <w:rPr>
      <w:rFonts w:ascii="Times New Roman" w:eastAsia="Times New Roman" w:hAnsi="Times New Roman" w:cs="Times New Roman"/>
      <w:lang w:eastAsia="pt-BR"/>
    </w:rPr>
  </w:style>
  <w:style w:type="paragraph" w:styleId="Rodap">
    <w:name w:val="footer"/>
    <w:basedOn w:val="Normal"/>
    <w:link w:val="RodapChar"/>
    <w:uiPriority w:val="99"/>
    <w:unhideWhenUsed/>
    <w:rsid w:val="00C94717"/>
    <w:pPr>
      <w:tabs>
        <w:tab w:val="center" w:pos="4252"/>
        <w:tab w:val="right" w:pos="8504"/>
      </w:tabs>
    </w:pPr>
  </w:style>
  <w:style w:type="character" w:customStyle="1" w:styleId="RodapChar">
    <w:name w:val="Rodapé Char"/>
    <w:link w:val="Rodap"/>
    <w:uiPriority w:val="99"/>
    <w:rsid w:val="00C94717"/>
    <w:rPr>
      <w:rFonts w:ascii="Times New Roman" w:eastAsia="Times New Roman" w:hAnsi="Times New Roman" w:cs="Times New Roman"/>
      <w:lang w:eastAsia="pt-BR"/>
    </w:rPr>
  </w:style>
  <w:style w:type="paragraph" w:customStyle="1" w:styleId="Titulo-Apendice">
    <w:name w:val="Titulo - Apendice"/>
    <w:basedOn w:val="Ttulo"/>
    <w:next w:val="Normal"/>
    <w:link w:val="Titulo-ApendiceChar"/>
    <w:qFormat/>
    <w:rsid w:val="00B932C1"/>
    <w:pPr>
      <w:keepNext/>
      <w:spacing w:after="240"/>
      <w:ind w:left="2206"/>
      <w:contextualSpacing w:val="0"/>
      <w:jc w:val="center"/>
      <w:outlineLvl w:val="0"/>
    </w:pPr>
    <w:rPr>
      <w:rFonts w:ascii="Times New Roman" w:hAnsi="Times New Roman"/>
      <w:b/>
      <w:bCs/>
      <w:color w:val="000000"/>
      <w:sz w:val="32"/>
      <w:szCs w:val="32"/>
    </w:rPr>
  </w:style>
  <w:style w:type="character" w:customStyle="1" w:styleId="Titulo-ApendiceChar">
    <w:name w:val="Titulo - Apendice Char"/>
    <w:link w:val="Titulo-Apendice"/>
    <w:rsid w:val="00B932C1"/>
    <w:rPr>
      <w:rFonts w:ascii="Times New Roman" w:eastAsia="Times New Roman" w:hAnsi="Times New Roman"/>
      <w:b/>
      <w:bCs/>
      <w:color w:val="000000"/>
      <w:spacing w:val="-10"/>
      <w:kern w:val="28"/>
      <w:sz w:val="32"/>
      <w:szCs w:val="32"/>
    </w:rPr>
  </w:style>
  <w:style w:type="paragraph" w:styleId="Ttulo">
    <w:name w:val="Title"/>
    <w:basedOn w:val="Normal"/>
    <w:next w:val="Normal"/>
    <w:link w:val="TtuloChar"/>
    <w:uiPriority w:val="10"/>
    <w:qFormat/>
    <w:rsid w:val="00C94717"/>
    <w:pPr>
      <w:contextualSpacing/>
    </w:pPr>
    <w:rPr>
      <w:rFonts w:ascii="Calibri Light" w:hAnsi="Calibri Light"/>
      <w:spacing w:val="-10"/>
      <w:kern w:val="28"/>
      <w:sz w:val="56"/>
      <w:szCs w:val="56"/>
    </w:rPr>
  </w:style>
  <w:style w:type="character" w:customStyle="1" w:styleId="TtuloChar">
    <w:name w:val="Título Char"/>
    <w:link w:val="Ttulo"/>
    <w:uiPriority w:val="10"/>
    <w:rsid w:val="00C94717"/>
    <w:rPr>
      <w:rFonts w:ascii="Calibri Light" w:eastAsia="Times New Roman" w:hAnsi="Calibri Light" w:cs="Times New Roman"/>
      <w:spacing w:val="-10"/>
      <w:kern w:val="28"/>
      <w:sz w:val="56"/>
      <w:szCs w:val="56"/>
      <w:lang w:eastAsia="pt-BR"/>
    </w:rPr>
  </w:style>
  <w:style w:type="paragraph" w:customStyle="1" w:styleId="APENDICE">
    <w:name w:val="APENDICE"/>
    <w:basedOn w:val="Titulo-Apendice"/>
    <w:qFormat/>
    <w:rsid w:val="00C94717"/>
    <w:pPr>
      <w:ind w:hanging="360"/>
    </w:pPr>
    <w:rPr>
      <w:sz w:val="24"/>
    </w:rPr>
  </w:style>
  <w:style w:type="paragraph" w:styleId="NormalWeb">
    <w:name w:val="Normal (Web)"/>
    <w:basedOn w:val="Normal"/>
    <w:uiPriority w:val="99"/>
    <w:unhideWhenUsed/>
    <w:rsid w:val="00496E53"/>
    <w:pPr>
      <w:spacing w:before="100" w:beforeAutospacing="1" w:after="100" w:afterAutospacing="1"/>
    </w:pPr>
  </w:style>
  <w:style w:type="character" w:customStyle="1" w:styleId="PargrafodaListaChar">
    <w:name w:val="Parágrafo da Lista Char"/>
    <w:link w:val="PargrafodaLista"/>
    <w:uiPriority w:val="34"/>
    <w:rsid w:val="00860A51"/>
    <w:rPr>
      <w:rFonts w:ascii="Times New Roman" w:eastAsia="Times New Roman" w:hAnsi="Times New Roman" w:cs="Times New Roman"/>
      <w:lang w:eastAsia="pt-BR"/>
    </w:rPr>
  </w:style>
  <w:style w:type="paragraph" w:customStyle="1" w:styleId="artigo">
    <w:name w:val="artigo"/>
    <w:basedOn w:val="Normal"/>
    <w:rsid w:val="00F327C9"/>
    <w:pPr>
      <w:spacing w:before="100" w:beforeAutospacing="1" w:after="100" w:afterAutospacing="1"/>
    </w:pPr>
  </w:style>
  <w:style w:type="numbering" w:customStyle="1" w:styleId="Listaatual1">
    <w:name w:val="Lista atual1"/>
    <w:uiPriority w:val="99"/>
    <w:rsid w:val="00AB175F"/>
    <w:pPr>
      <w:numPr>
        <w:numId w:val="2"/>
      </w:numPr>
    </w:pPr>
  </w:style>
  <w:style w:type="character" w:customStyle="1" w:styleId="Ttulo3Char">
    <w:name w:val="Título 3 Char"/>
    <w:link w:val="Ttulo3"/>
    <w:uiPriority w:val="9"/>
    <w:rsid w:val="003176CB"/>
    <w:rPr>
      <w:rFonts w:ascii="Times New Roman" w:eastAsia="Times New Roman" w:hAnsi="Times New Roman" w:cs="Times New Roman (Títulos CS)"/>
      <w:color w:val="1F3763"/>
      <w:sz w:val="24"/>
      <w:szCs w:val="24"/>
    </w:rPr>
  </w:style>
  <w:style w:type="character" w:customStyle="1" w:styleId="Ttulo4Char">
    <w:name w:val="Título 4 Char"/>
    <w:link w:val="Ttulo4"/>
    <w:uiPriority w:val="9"/>
    <w:rsid w:val="00AB175F"/>
    <w:rPr>
      <w:rFonts w:ascii="Calibri Light" w:eastAsia="Times New Roman" w:hAnsi="Calibri Light"/>
      <w:i/>
      <w:iCs/>
      <w:color w:val="2F5496"/>
      <w:sz w:val="24"/>
      <w:szCs w:val="24"/>
    </w:rPr>
  </w:style>
  <w:style w:type="character" w:customStyle="1" w:styleId="Ttulo5Char">
    <w:name w:val="Título 5 Char"/>
    <w:link w:val="Ttulo5"/>
    <w:uiPriority w:val="9"/>
    <w:rsid w:val="00AB175F"/>
    <w:rPr>
      <w:rFonts w:ascii="Calibri Light" w:eastAsia="Times New Roman" w:hAnsi="Calibri Light"/>
      <w:color w:val="2F5496"/>
      <w:sz w:val="24"/>
      <w:szCs w:val="24"/>
    </w:rPr>
  </w:style>
  <w:style w:type="character" w:customStyle="1" w:styleId="Ttulo6Char">
    <w:name w:val="Título 6 Char"/>
    <w:link w:val="Ttulo6"/>
    <w:uiPriority w:val="9"/>
    <w:rsid w:val="00AB175F"/>
    <w:rPr>
      <w:rFonts w:ascii="Calibri Light" w:eastAsia="Times New Roman" w:hAnsi="Calibri Light"/>
      <w:color w:val="1F3763"/>
      <w:sz w:val="24"/>
      <w:szCs w:val="24"/>
    </w:rPr>
  </w:style>
  <w:style w:type="character" w:customStyle="1" w:styleId="Ttulo7Char">
    <w:name w:val="Título 7 Char"/>
    <w:link w:val="Ttulo7"/>
    <w:uiPriority w:val="9"/>
    <w:rsid w:val="00AB175F"/>
    <w:rPr>
      <w:rFonts w:ascii="Calibri Light" w:eastAsia="Times New Roman" w:hAnsi="Calibri Light"/>
      <w:i/>
      <w:iCs/>
      <w:color w:val="1F3763"/>
      <w:sz w:val="24"/>
      <w:szCs w:val="24"/>
    </w:rPr>
  </w:style>
  <w:style w:type="character" w:customStyle="1" w:styleId="Ttulo8Char">
    <w:name w:val="Título 8 Char"/>
    <w:link w:val="Ttulo8"/>
    <w:uiPriority w:val="9"/>
    <w:rsid w:val="00AB175F"/>
    <w:rPr>
      <w:rFonts w:ascii="Calibri Light" w:eastAsia="Times New Roman" w:hAnsi="Calibri Light"/>
      <w:color w:val="272727"/>
      <w:sz w:val="21"/>
      <w:szCs w:val="21"/>
    </w:rPr>
  </w:style>
  <w:style w:type="character" w:customStyle="1" w:styleId="Ttulo9Char">
    <w:name w:val="Título 9 Char"/>
    <w:link w:val="Ttulo9"/>
    <w:uiPriority w:val="9"/>
    <w:rsid w:val="00AB175F"/>
    <w:rPr>
      <w:rFonts w:ascii="Calibri Light" w:eastAsia="Times New Roman" w:hAnsi="Calibri Light"/>
      <w:i/>
      <w:iCs/>
      <w:color w:val="272727"/>
      <w:sz w:val="21"/>
      <w:szCs w:val="21"/>
    </w:rPr>
  </w:style>
  <w:style w:type="numbering" w:styleId="111111">
    <w:name w:val="Outline List 2"/>
    <w:basedOn w:val="Semlista"/>
    <w:uiPriority w:val="99"/>
    <w:semiHidden/>
    <w:unhideWhenUsed/>
    <w:rsid w:val="00910C35"/>
    <w:pPr>
      <w:numPr>
        <w:numId w:val="3"/>
      </w:numPr>
    </w:pPr>
  </w:style>
  <w:style w:type="character" w:styleId="Refdecomentrio">
    <w:name w:val="annotation reference"/>
    <w:uiPriority w:val="99"/>
    <w:semiHidden/>
    <w:unhideWhenUsed/>
    <w:rsid w:val="00C96055"/>
    <w:rPr>
      <w:sz w:val="16"/>
      <w:szCs w:val="16"/>
    </w:rPr>
  </w:style>
  <w:style w:type="paragraph" w:styleId="Textodecomentrio">
    <w:name w:val="annotation text"/>
    <w:basedOn w:val="Normal"/>
    <w:link w:val="TextodecomentrioChar"/>
    <w:uiPriority w:val="99"/>
    <w:unhideWhenUsed/>
    <w:rsid w:val="00C96055"/>
    <w:rPr>
      <w:sz w:val="20"/>
      <w:szCs w:val="20"/>
    </w:rPr>
  </w:style>
  <w:style w:type="character" w:customStyle="1" w:styleId="TextodecomentrioChar">
    <w:name w:val="Texto de comentário Char"/>
    <w:link w:val="Textodecomentrio"/>
    <w:uiPriority w:val="99"/>
    <w:rsid w:val="00C9605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96055"/>
    <w:rPr>
      <w:b/>
      <w:bCs/>
    </w:rPr>
  </w:style>
  <w:style w:type="character" w:customStyle="1" w:styleId="AssuntodocomentrioChar">
    <w:name w:val="Assunto do comentário Char"/>
    <w:link w:val="Assuntodocomentrio"/>
    <w:uiPriority w:val="99"/>
    <w:semiHidden/>
    <w:rsid w:val="00C96055"/>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96055"/>
    <w:rPr>
      <w:rFonts w:ascii="Segoe UI" w:hAnsi="Segoe UI" w:cs="Segoe UI"/>
      <w:sz w:val="18"/>
      <w:szCs w:val="18"/>
    </w:rPr>
  </w:style>
  <w:style w:type="character" w:customStyle="1" w:styleId="TextodebaloChar">
    <w:name w:val="Texto de balão Char"/>
    <w:link w:val="Textodebalo"/>
    <w:uiPriority w:val="99"/>
    <w:semiHidden/>
    <w:rsid w:val="00C96055"/>
    <w:rPr>
      <w:rFonts w:ascii="Segoe UI" w:eastAsia="Times New Roman" w:hAnsi="Segoe UI" w:cs="Segoe UI"/>
      <w:sz w:val="18"/>
      <w:szCs w:val="18"/>
      <w:lang w:eastAsia="pt-BR"/>
    </w:rPr>
  </w:style>
  <w:style w:type="character" w:styleId="MenoPendente">
    <w:name w:val="Unresolved Mention"/>
    <w:basedOn w:val="Fontepargpadro"/>
    <w:uiPriority w:val="99"/>
    <w:semiHidden/>
    <w:unhideWhenUsed/>
    <w:rsid w:val="00840362"/>
    <w:rPr>
      <w:color w:val="605E5C"/>
      <w:shd w:val="clear" w:color="auto" w:fill="E1DFDD"/>
    </w:rPr>
  </w:style>
  <w:style w:type="paragraph" w:styleId="SemEspaamento">
    <w:name w:val="No Spacing"/>
    <w:uiPriority w:val="1"/>
    <w:qFormat/>
    <w:rsid w:val="004572B0"/>
    <w:pPr>
      <w:jc w:val="both"/>
    </w:pPr>
    <w:rPr>
      <w:rFonts w:asciiTheme="minorHAnsi" w:eastAsiaTheme="minorHAnsi" w:hAnsiTheme="minorHAnsi" w:cstheme="minorBidi"/>
      <w:sz w:val="22"/>
      <w:szCs w:val="22"/>
      <w:lang w:eastAsia="en-US"/>
    </w:rPr>
  </w:style>
  <w:style w:type="paragraph" w:customStyle="1" w:styleId="Propostaletras">
    <w:name w:val="Proposta letras"/>
    <w:basedOn w:val="Normal"/>
    <w:rsid w:val="00DF7B49"/>
    <w:pPr>
      <w:numPr>
        <w:numId w:val="4"/>
      </w:numPr>
      <w:spacing w:before="60" w:after="60"/>
      <w:jc w:val="both"/>
    </w:pPr>
    <w:rPr>
      <w:rFonts w:eastAsia="Calibri"/>
    </w:rPr>
  </w:style>
  <w:style w:type="paragraph" w:styleId="Legenda">
    <w:name w:val="caption"/>
    <w:basedOn w:val="Normal"/>
    <w:next w:val="Normal"/>
    <w:qFormat/>
    <w:rsid w:val="00DF7B49"/>
    <w:pPr>
      <w:spacing w:after="120"/>
      <w:jc w:val="center"/>
    </w:pPr>
    <w:rPr>
      <w:rFonts w:eastAsia="Calibri"/>
      <w:b/>
      <w:bCs/>
      <w:sz w:val="20"/>
    </w:rPr>
  </w:style>
  <w:style w:type="paragraph" w:customStyle="1" w:styleId="Figura2">
    <w:name w:val="#Figura2"/>
    <w:basedOn w:val="Normal"/>
    <w:next w:val="Normal"/>
    <w:qFormat/>
    <w:rsid w:val="00DF7B49"/>
    <w:pPr>
      <w:keepNext/>
      <w:widowControl w:val="0"/>
      <w:tabs>
        <w:tab w:val="left" w:pos="1134"/>
        <w:tab w:val="left" w:pos="1276"/>
      </w:tabs>
      <w:autoSpaceDE w:val="0"/>
      <w:autoSpaceDN w:val="0"/>
      <w:adjustRightInd w:val="0"/>
      <w:spacing w:before="120"/>
      <w:ind w:right="-425"/>
      <w:jc w:val="center"/>
    </w:pPr>
    <w:rPr>
      <w:rFonts w:eastAsia="Calibri"/>
      <w:noProof/>
    </w:rPr>
  </w:style>
  <w:style w:type="paragraph" w:customStyle="1" w:styleId="GradeMdia1-nfase21">
    <w:name w:val="Grade Média 1 - Ênfase 21"/>
    <w:basedOn w:val="Normal"/>
    <w:uiPriority w:val="34"/>
    <w:qFormat/>
    <w:rsid w:val="00DF7B49"/>
    <w:pPr>
      <w:ind w:left="720"/>
      <w:contextualSpacing/>
    </w:pPr>
    <w:rPr>
      <w:rFonts w:eastAsia="Calibri"/>
    </w:rPr>
  </w:style>
  <w:style w:type="paragraph" w:customStyle="1" w:styleId="CorpoRelatrio">
    <w:name w:val="Corpo Relatório"/>
    <w:basedOn w:val="Normal"/>
    <w:link w:val="CorpoRelatrioChar"/>
    <w:qFormat/>
    <w:rsid w:val="00691250"/>
    <w:pPr>
      <w:widowControl w:val="0"/>
      <w:tabs>
        <w:tab w:val="left" w:pos="1134"/>
        <w:tab w:val="left" w:pos="9356"/>
      </w:tabs>
      <w:spacing w:before="120" w:after="120"/>
      <w:jc w:val="both"/>
    </w:pPr>
    <w:rPr>
      <w:rFonts w:eastAsia="Calibri"/>
      <w:snapToGrid w:val="0"/>
    </w:rPr>
  </w:style>
  <w:style w:type="character" w:customStyle="1" w:styleId="CorpoRelatrioChar">
    <w:name w:val="Corpo Relatório Char"/>
    <w:link w:val="CorpoRelatrio"/>
    <w:rsid w:val="00691250"/>
    <w:rPr>
      <w:rFonts w:ascii="Times New Roman" w:hAnsi="Times New Roman"/>
      <w:snapToGrid w:val="0"/>
      <w:sz w:val="24"/>
      <w:szCs w:val="24"/>
    </w:rPr>
  </w:style>
  <w:style w:type="paragraph" w:customStyle="1" w:styleId="lista">
    <w:name w:val="lista"/>
    <w:basedOn w:val="Normal"/>
    <w:qFormat/>
    <w:rsid w:val="00491A0C"/>
    <w:pPr>
      <w:numPr>
        <w:numId w:val="6"/>
      </w:numPr>
      <w:tabs>
        <w:tab w:val="left" w:pos="172"/>
      </w:tabs>
      <w:jc w:val="both"/>
    </w:pPr>
    <w:rPr>
      <w:sz w:val="18"/>
      <w:szCs w:val="18"/>
    </w:rPr>
  </w:style>
  <w:style w:type="numbering" w:customStyle="1" w:styleId="Estilo1">
    <w:name w:val="Estilo1"/>
    <w:uiPriority w:val="99"/>
    <w:rsid w:val="00B64402"/>
    <w:pPr>
      <w:numPr>
        <w:numId w:val="7"/>
      </w:numPr>
    </w:pPr>
  </w:style>
  <w:style w:type="table" w:styleId="TabeladeGrade5Escura-nfase1">
    <w:name w:val="Grid Table 5 Dark Accent 1"/>
    <w:basedOn w:val="Tabelanormal"/>
    <w:uiPriority w:val="50"/>
    <w:rsid w:val="00452A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tabela">
    <w:name w:val="tabela"/>
    <w:basedOn w:val="Normal"/>
    <w:link w:val="tabelaChar"/>
    <w:rsid w:val="004F0549"/>
    <w:pPr>
      <w:numPr>
        <w:numId w:val="8"/>
      </w:numPr>
      <w:tabs>
        <w:tab w:val="left" w:pos="290"/>
      </w:tabs>
      <w:jc w:val="both"/>
    </w:pPr>
    <w:rPr>
      <w:bCs/>
      <w:color w:val="000000" w:themeColor="text1"/>
      <w:sz w:val="18"/>
      <w:szCs w:val="18"/>
    </w:rPr>
  </w:style>
  <w:style w:type="paragraph" w:customStyle="1" w:styleId="tabela-2">
    <w:name w:val="tabela-2"/>
    <w:basedOn w:val="tabela"/>
    <w:link w:val="tabela-2Char"/>
    <w:rsid w:val="002B1723"/>
    <w:pPr>
      <w:numPr>
        <w:numId w:val="9"/>
      </w:numPr>
      <w:tabs>
        <w:tab w:val="clear" w:pos="290"/>
        <w:tab w:val="left" w:pos="550"/>
      </w:tabs>
      <w:ind w:right="1701"/>
    </w:pPr>
  </w:style>
  <w:style w:type="character" w:customStyle="1" w:styleId="tabelaChar">
    <w:name w:val="tabela Char"/>
    <w:basedOn w:val="Fontepargpadro"/>
    <w:link w:val="tabela"/>
    <w:rsid w:val="004F0549"/>
    <w:rPr>
      <w:rFonts w:ascii="Times New Roman" w:eastAsia="Times New Roman" w:hAnsi="Times New Roman"/>
      <w:bCs/>
      <w:color w:val="000000" w:themeColor="text1"/>
      <w:sz w:val="18"/>
      <w:szCs w:val="18"/>
    </w:rPr>
  </w:style>
  <w:style w:type="paragraph" w:customStyle="1" w:styleId="tabela3">
    <w:name w:val="tabela 3"/>
    <w:basedOn w:val="PargrafodaLista"/>
    <w:link w:val="tabela3Char"/>
    <w:qFormat/>
    <w:rsid w:val="008705C7"/>
    <w:pPr>
      <w:numPr>
        <w:numId w:val="5"/>
      </w:numPr>
      <w:tabs>
        <w:tab w:val="left" w:pos="19"/>
        <w:tab w:val="left" w:pos="129"/>
        <w:tab w:val="left" w:pos="271"/>
      </w:tabs>
      <w:jc w:val="both"/>
    </w:pPr>
    <w:rPr>
      <w:bCs/>
      <w:color w:val="000000" w:themeColor="text1"/>
      <w:sz w:val="18"/>
      <w:szCs w:val="18"/>
    </w:rPr>
  </w:style>
  <w:style w:type="character" w:customStyle="1" w:styleId="tabela-2Char">
    <w:name w:val="tabela-2 Char"/>
    <w:basedOn w:val="tabelaChar"/>
    <w:link w:val="tabela-2"/>
    <w:rsid w:val="002B1723"/>
    <w:rPr>
      <w:rFonts w:ascii="Times New Roman" w:eastAsia="Times New Roman" w:hAnsi="Times New Roman"/>
      <w:bCs/>
      <w:color w:val="000000" w:themeColor="text1"/>
      <w:sz w:val="18"/>
      <w:szCs w:val="18"/>
    </w:rPr>
  </w:style>
  <w:style w:type="paragraph" w:customStyle="1" w:styleId="tabela2">
    <w:name w:val="tabela2"/>
    <w:basedOn w:val="tabela-2"/>
    <w:link w:val="tabela2Char"/>
    <w:qFormat/>
    <w:rsid w:val="00380EA1"/>
  </w:style>
  <w:style w:type="character" w:customStyle="1" w:styleId="tabela3Char">
    <w:name w:val="tabela 3 Char"/>
    <w:basedOn w:val="PargrafodaListaChar"/>
    <w:link w:val="tabela3"/>
    <w:rsid w:val="008705C7"/>
    <w:rPr>
      <w:rFonts w:ascii="Times New Roman" w:eastAsia="Times New Roman" w:hAnsi="Times New Roman" w:cs="Times New Roman"/>
      <w:bCs/>
      <w:color w:val="000000" w:themeColor="text1"/>
      <w:sz w:val="18"/>
      <w:szCs w:val="18"/>
      <w:lang w:eastAsia="pt-BR"/>
    </w:rPr>
  </w:style>
  <w:style w:type="paragraph" w:customStyle="1" w:styleId="tabela1">
    <w:name w:val="tabela1"/>
    <w:basedOn w:val="tabela"/>
    <w:link w:val="tabela1Char"/>
    <w:rsid w:val="00022ADE"/>
  </w:style>
  <w:style w:type="character" w:customStyle="1" w:styleId="tabela2Char">
    <w:name w:val="tabela2 Char"/>
    <w:basedOn w:val="tabela-2Char"/>
    <w:link w:val="tabela2"/>
    <w:rsid w:val="00380EA1"/>
    <w:rPr>
      <w:rFonts w:ascii="Times New Roman" w:eastAsia="Times New Roman" w:hAnsi="Times New Roman"/>
      <w:bCs/>
      <w:color w:val="000000" w:themeColor="text1"/>
      <w:sz w:val="18"/>
      <w:szCs w:val="18"/>
    </w:rPr>
  </w:style>
  <w:style w:type="paragraph" w:customStyle="1" w:styleId="tabela-1">
    <w:name w:val="tabela-1"/>
    <w:basedOn w:val="tabela1"/>
    <w:link w:val="tabela-1Char"/>
    <w:qFormat/>
    <w:rsid w:val="00022ADE"/>
  </w:style>
  <w:style w:type="character" w:customStyle="1" w:styleId="tabela1Char">
    <w:name w:val="tabela1 Char"/>
    <w:basedOn w:val="tabelaChar"/>
    <w:link w:val="tabela1"/>
    <w:rsid w:val="00022ADE"/>
    <w:rPr>
      <w:rFonts w:ascii="Times New Roman" w:eastAsia="Times New Roman" w:hAnsi="Times New Roman"/>
      <w:bCs/>
      <w:color w:val="000000" w:themeColor="text1"/>
      <w:sz w:val="18"/>
      <w:szCs w:val="18"/>
    </w:rPr>
  </w:style>
  <w:style w:type="table" w:customStyle="1" w:styleId="TabeladeGrade5Escura-nfase11">
    <w:name w:val="Tabela de Grade 5 Escura - Ênfase 11"/>
    <w:basedOn w:val="Tabelanormal"/>
    <w:next w:val="TabeladeGrade5Escura-nfase1"/>
    <w:uiPriority w:val="50"/>
    <w:rsid w:val="00155E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tabela-1Char">
    <w:name w:val="tabela-1 Char"/>
    <w:basedOn w:val="tabela1Char"/>
    <w:link w:val="tabela-1"/>
    <w:rsid w:val="00022ADE"/>
    <w:rPr>
      <w:rFonts w:ascii="Times New Roman" w:eastAsia="Times New Roman" w:hAnsi="Times New Roman"/>
      <w:bCs/>
      <w:color w:val="000000" w:themeColor="text1"/>
      <w:sz w:val="18"/>
      <w:szCs w:val="18"/>
    </w:rPr>
  </w:style>
  <w:style w:type="table" w:customStyle="1" w:styleId="TabeladeGrade5Escura-nfase12">
    <w:name w:val="Tabela de Grade 5 Escura - Ênfase 12"/>
    <w:basedOn w:val="Tabelanormal"/>
    <w:next w:val="TabeladeGrade5Escura-nfase1"/>
    <w:uiPriority w:val="50"/>
    <w:rsid w:val="00155E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3">
    <w:name w:val="Tabela de Grade 5 Escura - Ênfase 13"/>
    <w:basedOn w:val="Tabelanormal"/>
    <w:next w:val="TabeladeGrade5Escura-nfase1"/>
    <w:uiPriority w:val="50"/>
    <w:rsid w:val="000764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4">
    <w:name w:val="Tabela de Grade 5 Escura - Ênfase 14"/>
    <w:basedOn w:val="Tabelanormal"/>
    <w:next w:val="TabeladeGrade5Escura-nfase1"/>
    <w:uiPriority w:val="50"/>
    <w:rsid w:val="00884C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5">
    <w:name w:val="Tabela de Grade 5 Escura - Ênfase 15"/>
    <w:basedOn w:val="Tabelanormal"/>
    <w:next w:val="TabeladeGrade5Escura-nfase1"/>
    <w:uiPriority w:val="50"/>
    <w:rsid w:val="004C43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51">
    <w:name w:val="Tabela de Grade 5 Escura - Ênfase 151"/>
    <w:basedOn w:val="Tabelanormal"/>
    <w:next w:val="TabeladeGrade5Escura-nfase1"/>
    <w:uiPriority w:val="50"/>
    <w:rsid w:val="00D527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511">
    <w:name w:val="Tabela de Grade 5 Escura - Ênfase 1511"/>
    <w:basedOn w:val="Tabelanormal"/>
    <w:next w:val="TabeladeGrade5Escura-nfase1"/>
    <w:uiPriority w:val="50"/>
    <w:rsid w:val="003712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5111">
    <w:name w:val="Tabela de Grade 5 Escura - Ênfase 15111"/>
    <w:basedOn w:val="Tabelanormal"/>
    <w:next w:val="TabeladeGrade5Escura-nfase1"/>
    <w:uiPriority w:val="50"/>
    <w:rsid w:val="004976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51111">
    <w:name w:val="Tabela de Grade 5 Escura - Ênfase 151111"/>
    <w:basedOn w:val="Tabelanormal"/>
    <w:next w:val="TabeladeGrade5Escura-nfase1"/>
    <w:uiPriority w:val="50"/>
    <w:rsid w:val="00DA4C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511111">
    <w:name w:val="Tabela de Grade 5 Escura - Ênfase 1511111"/>
    <w:basedOn w:val="Tabelanormal"/>
    <w:next w:val="TabeladeGrade5Escura-nfase1"/>
    <w:uiPriority w:val="50"/>
    <w:rsid w:val="000336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3931">
      <w:bodyDiv w:val="1"/>
      <w:marLeft w:val="0"/>
      <w:marRight w:val="0"/>
      <w:marTop w:val="0"/>
      <w:marBottom w:val="0"/>
      <w:divBdr>
        <w:top w:val="none" w:sz="0" w:space="0" w:color="auto"/>
        <w:left w:val="none" w:sz="0" w:space="0" w:color="auto"/>
        <w:bottom w:val="none" w:sz="0" w:space="0" w:color="auto"/>
        <w:right w:val="none" w:sz="0" w:space="0" w:color="auto"/>
      </w:divBdr>
    </w:div>
    <w:div w:id="61342880">
      <w:bodyDiv w:val="1"/>
      <w:marLeft w:val="0"/>
      <w:marRight w:val="0"/>
      <w:marTop w:val="0"/>
      <w:marBottom w:val="0"/>
      <w:divBdr>
        <w:top w:val="none" w:sz="0" w:space="0" w:color="auto"/>
        <w:left w:val="none" w:sz="0" w:space="0" w:color="auto"/>
        <w:bottom w:val="none" w:sz="0" w:space="0" w:color="auto"/>
        <w:right w:val="none" w:sz="0" w:space="0" w:color="auto"/>
      </w:divBdr>
    </w:div>
    <w:div w:id="73016525">
      <w:bodyDiv w:val="1"/>
      <w:marLeft w:val="0"/>
      <w:marRight w:val="0"/>
      <w:marTop w:val="0"/>
      <w:marBottom w:val="0"/>
      <w:divBdr>
        <w:top w:val="none" w:sz="0" w:space="0" w:color="auto"/>
        <w:left w:val="none" w:sz="0" w:space="0" w:color="auto"/>
        <w:bottom w:val="none" w:sz="0" w:space="0" w:color="auto"/>
        <w:right w:val="none" w:sz="0" w:space="0" w:color="auto"/>
      </w:divBdr>
      <w:divsChild>
        <w:div w:id="677000829">
          <w:marLeft w:val="0"/>
          <w:marRight w:val="0"/>
          <w:marTop w:val="0"/>
          <w:marBottom w:val="0"/>
          <w:divBdr>
            <w:top w:val="none" w:sz="0" w:space="0" w:color="auto"/>
            <w:left w:val="none" w:sz="0" w:space="0" w:color="auto"/>
            <w:bottom w:val="none" w:sz="0" w:space="0" w:color="auto"/>
            <w:right w:val="none" w:sz="0" w:space="0" w:color="auto"/>
          </w:divBdr>
          <w:divsChild>
            <w:div w:id="1551531845">
              <w:marLeft w:val="0"/>
              <w:marRight w:val="0"/>
              <w:marTop w:val="0"/>
              <w:marBottom w:val="0"/>
              <w:divBdr>
                <w:top w:val="none" w:sz="0" w:space="0" w:color="auto"/>
                <w:left w:val="none" w:sz="0" w:space="0" w:color="auto"/>
                <w:bottom w:val="none" w:sz="0" w:space="0" w:color="auto"/>
                <w:right w:val="none" w:sz="0" w:space="0" w:color="auto"/>
              </w:divBdr>
              <w:divsChild>
                <w:div w:id="312950380">
                  <w:marLeft w:val="0"/>
                  <w:marRight w:val="0"/>
                  <w:marTop w:val="0"/>
                  <w:marBottom w:val="0"/>
                  <w:divBdr>
                    <w:top w:val="none" w:sz="0" w:space="0" w:color="auto"/>
                    <w:left w:val="none" w:sz="0" w:space="0" w:color="auto"/>
                    <w:bottom w:val="none" w:sz="0" w:space="0" w:color="auto"/>
                    <w:right w:val="none" w:sz="0" w:space="0" w:color="auto"/>
                  </w:divBdr>
                  <w:divsChild>
                    <w:div w:id="11348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1162">
      <w:bodyDiv w:val="1"/>
      <w:marLeft w:val="0"/>
      <w:marRight w:val="0"/>
      <w:marTop w:val="0"/>
      <w:marBottom w:val="0"/>
      <w:divBdr>
        <w:top w:val="none" w:sz="0" w:space="0" w:color="auto"/>
        <w:left w:val="none" w:sz="0" w:space="0" w:color="auto"/>
        <w:bottom w:val="none" w:sz="0" w:space="0" w:color="auto"/>
        <w:right w:val="none" w:sz="0" w:space="0" w:color="auto"/>
      </w:divBdr>
      <w:divsChild>
        <w:div w:id="834539478">
          <w:marLeft w:val="0"/>
          <w:marRight w:val="0"/>
          <w:marTop w:val="0"/>
          <w:marBottom w:val="0"/>
          <w:divBdr>
            <w:top w:val="none" w:sz="0" w:space="0" w:color="auto"/>
            <w:left w:val="none" w:sz="0" w:space="0" w:color="auto"/>
            <w:bottom w:val="none" w:sz="0" w:space="0" w:color="auto"/>
            <w:right w:val="none" w:sz="0" w:space="0" w:color="auto"/>
          </w:divBdr>
          <w:divsChild>
            <w:div w:id="1133988196">
              <w:marLeft w:val="0"/>
              <w:marRight w:val="0"/>
              <w:marTop w:val="0"/>
              <w:marBottom w:val="0"/>
              <w:divBdr>
                <w:top w:val="none" w:sz="0" w:space="0" w:color="auto"/>
                <w:left w:val="none" w:sz="0" w:space="0" w:color="auto"/>
                <w:bottom w:val="none" w:sz="0" w:space="0" w:color="auto"/>
                <w:right w:val="none" w:sz="0" w:space="0" w:color="auto"/>
              </w:divBdr>
              <w:divsChild>
                <w:div w:id="1498224300">
                  <w:marLeft w:val="0"/>
                  <w:marRight w:val="0"/>
                  <w:marTop w:val="0"/>
                  <w:marBottom w:val="0"/>
                  <w:divBdr>
                    <w:top w:val="none" w:sz="0" w:space="0" w:color="auto"/>
                    <w:left w:val="none" w:sz="0" w:space="0" w:color="auto"/>
                    <w:bottom w:val="none" w:sz="0" w:space="0" w:color="auto"/>
                    <w:right w:val="none" w:sz="0" w:space="0" w:color="auto"/>
                  </w:divBdr>
                  <w:divsChild>
                    <w:div w:id="7232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75434">
      <w:bodyDiv w:val="1"/>
      <w:marLeft w:val="0"/>
      <w:marRight w:val="0"/>
      <w:marTop w:val="0"/>
      <w:marBottom w:val="0"/>
      <w:divBdr>
        <w:top w:val="none" w:sz="0" w:space="0" w:color="auto"/>
        <w:left w:val="none" w:sz="0" w:space="0" w:color="auto"/>
        <w:bottom w:val="none" w:sz="0" w:space="0" w:color="auto"/>
        <w:right w:val="none" w:sz="0" w:space="0" w:color="auto"/>
      </w:divBdr>
    </w:div>
    <w:div w:id="236285626">
      <w:bodyDiv w:val="1"/>
      <w:marLeft w:val="0"/>
      <w:marRight w:val="0"/>
      <w:marTop w:val="0"/>
      <w:marBottom w:val="0"/>
      <w:divBdr>
        <w:top w:val="none" w:sz="0" w:space="0" w:color="auto"/>
        <w:left w:val="none" w:sz="0" w:space="0" w:color="auto"/>
        <w:bottom w:val="none" w:sz="0" w:space="0" w:color="auto"/>
        <w:right w:val="none" w:sz="0" w:space="0" w:color="auto"/>
      </w:divBdr>
    </w:div>
    <w:div w:id="269237486">
      <w:bodyDiv w:val="1"/>
      <w:marLeft w:val="0"/>
      <w:marRight w:val="0"/>
      <w:marTop w:val="0"/>
      <w:marBottom w:val="0"/>
      <w:divBdr>
        <w:top w:val="none" w:sz="0" w:space="0" w:color="auto"/>
        <w:left w:val="none" w:sz="0" w:space="0" w:color="auto"/>
        <w:bottom w:val="none" w:sz="0" w:space="0" w:color="auto"/>
        <w:right w:val="none" w:sz="0" w:space="0" w:color="auto"/>
      </w:divBdr>
      <w:divsChild>
        <w:div w:id="1649166401">
          <w:marLeft w:val="0"/>
          <w:marRight w:val="0"/>
          <w:marTop w:val="0"/>
          <w:marBottom w:val="0"/>
          <w:divBdr>
            <w:top w:val="none" w:sz="0" w:space="0" w:color="auto"/>
            <w:left w:val="none" w:sz="0" w:space="0" w:color="auto"/>
            <w:bottom w:val="none" w:sz="0" w:space="0" w:color="auto"/>
            <w:right w:val="none" w:sz="0" w:space="0" w:color="auto"/>
          </w:divBdr>
        </w:div>
      </w:divsChild>
    </w:div>
    <w:div w:id="272592849">
      <w:bodyDiv w:val="1"/>
      <w:marLeft w:val="0"/>
      <w:marRight w:val="0"/>
      <w:marTop w:val="0"/>
      <w:marBottom w:val="0"/>
      <w:divBdr>
        <w:top w:val="none" w:sz="0" w:space="0" w:color="auto"/>
        <w:left w:val="none" w:sz="0" w:space="0" w:color="auto"/>
        <w:bottom w:val="none" w:sz="0" w:space="0" w:color="auto"/>
        <w:right w:val="none" w:sz="0" w:space="0" w:color="auto"/>
      </w:divBdr>
    </w:div>
    <w:div w:id="273295688">
      <w:bodyDiv w:val="1"/>
      <w:marLeft w:val="0"/>
      <w:marRight w:val="0"/>
      <w:marTop w:val="0"/>
      <w:marBottom w:val="0"/>
      <w:divBdr>
        <w:top w:val="none" w:sz="0" w:space="0" w:color="auto"/>
        <w:left w:val="none" w:sz="0" w:space="0" w:color="auto"/>
        <w:bottom w:val="none" w:sz="0" w:space="0" w:color="auto"/>
        <w:right w:val="none" w:sz="0" w:space="0" w:color="auto"/>
      </w:divBdr>
      <w:divsChild>
        <w:div w:id="285817407">
          <w:marLeft w:val="0"/>
          <w:marRight w:val="0"/>
          <w:marTop w:val="0"/>
          <w:marBottom w:val="0"/>
          <w:divBdr>
            <w:top w:val="none" w:sz="0" w:space="0" w:color="auto"/>
            <w:left w:val="none" w:sz="0" w:space="0" w:color="auto"/>
            <w:bottom w:val="none" w:sz="0" w:space="0" w:color="auto"/>
            <w:right w:val="none" w:sz="0" w:space="0" w:color="auto"/>
          </w:divBdr>
          <w:divsChild>
            <w:div w:id="701059238">
              <w:marLeft w:val="0"/>
              <w:marRight w:val="0"/>
              <w:marTop w:val="0"/>
              <w:marBottom w:val="0"/>
              <w:divBdr>
                <w:top w:val="none" w:sz="0" w:space="0" w:color="auto"/>
                <w:left w:val="none" w:sz="0" w:space="0" w:color="auto"/>
                <w:bottom w:val="none" w:sz="0" w:space="0" w:color="auto"/>
                <w:right w:val="none" w:sz="0" w:space="0" w:color="auto"/>
              </w:divBdr>
              <w:divsChild>
                <w:div w:id="14431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13565">
      <w:bodyDiv w:val="1"/>
      <w:marLeft w:val="0"/>
      <w:marRight w:val="0"/>
      <w:marTop w:val="0"/>
      <w:marBottom w:val="0"/>
      <w:divBdr>
        <w:top w:val="none" w:sz="0" w:space="0" w:color="auto"/>
        <w:left w:val="none" w:sz="0" w:space="0" w:color="auto"/>
        <w:bottom w:val="none" w:sz="0" w:space="0" w:color="auto"/>
        <w:right w:val="none" w:sz="0" w:space="0" w:color="auto"/>
      </w:divBdr>
      <w:divsChild>
        <w:div w:id="164326982">
          <w:marLeft w:val="0"/>
          <w:marRight w:val="0"/>
          <w:marTop w:val="0"/>
          <w:marBottom w:val="0"/>
          <w:divBdr>
            <w:top w:val="none" w:sz="0" w:space="0" w:color="auto"/>
            <w:left w:val="none" w:sz="0" w:space="0" w:color="auto"/>
            <w:bottom w:val="none" w:sz="0" w:space="0" w:color="auto"/>
            <w:right w:val="none" w:sz="0" w:space="0" w:color="auto"/>
          </w:divBdr>
          <w:divsChild>
            <w:div w:id="1802455038">
              <w:marLeft w:val="0"/>
              <w:marRight w:val="0"/>
              <w:marTop w:val="0"/>
              <w:marBottom w:val="0"/>
              <w:divBdr>
                <w:top w:val="none" w:sz="0" w:space="0" w:color="auto"/>
                <w:left w:val="none" w:sz="0" w:space="0" w:color="auto"/>
                <w:bottom w:val="none" w:sz="0" w:space="0" w:color="auto"/>
                <w:right w:val="none" w:sz="0" w:space="0" w:color="auto"/>
              </w:divBdr>
              <w:divsChild>
                <w:div w:id="8593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6495">
      <w:bodyDiv w:val="1"/>
      <w:marLeft w:val="0"/>
      <w:marRight w:val="0"/>
      <w:marTop w:val="0"/>
      <w:marBottom w:val="0"/>
      <w:divBdr>
        <w:top w:val="none" w:sz="0" w:space="0" w:color="auto"/>
        <w:left w:val="none" w:sz="0" w:space="0" w:color="auto"/>
        <w:bottom w:val="none" w:sz="0" w:space="0" w:color="auto"/>
        <w:right w:val="none" w:sz="0" w:space="0" w:color="auto"/>
      </w:divBdr>
    </w:div>
    <w:div w:id="439300825">
      <w:bodyDiv w:val="1"/>
      <w:marLeft w:val="0"/>
      <w:marRight w:val="0"/>
      <w:marTop w:val="0"/>
      <w:marBottom w:val="0"/>
      <w:divBdr>
        <w:top w:val="none" w:sz="0" w:space="0" w:color="auto"/>
        <w:left w:val="none" w:sz="0" w:space="0" w:color="auto"/>
        <w:bottom w:val="none" w:sz="0" w:space="0" w:color="auto"/>
        <w:right w:val="none" w:sz="0" w:space="0" w:color="auto"/>
      </w:divBdr>
      <w:divsChild>
        <w:div w:id="1147624318">
          <w:marLeft w:val="0"/>
          <w:marRight w:val="0"/>
          <w:marTop w:val="0"/>
          <w:marBottom w:val="0"/>
          <w:divBdr>
            <w:top w:val="none" w:sz="0" w:space="0" w:color="auto"/>
            <w:left w:val="none" w:sz="0" w:space="0" w:color="auto"/>
            <w:bottom w:val="none" w:sz="0" w:space="0" w:color="auto"/>
            <w:right w:val="none" w:sz="0" w:space="0" w:color="auto"/>
          </w:divBdr>
          <w:divsChild>
            <w:div w:id="485054498">
              <w:marLeft w:val="0"/>
              <w:marRight w:val="0"/>
              <w:marTop w:val="0"/>
              <w:marBottom w:val="0"/>
              <w:divBdr>
                <w:top w:val="none" w:sz="0" w:space="0" w:color="auto"/>
                <w:left w:val="none" w:sz="0" w:space="0" w:color="auto"/>
                <w:bottom w:val="none" w:sz="0" w:space="0" w:color="auto"/>
                <w:right w:val="none" w:sz="0" w:space="0" w:color="auto"/>
              </w:divBdr>
              <w:divsChild>
                <w:div w:id="2168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9589">
      <w:bodyDiv w:val="1"/>
      <w:marLeft w:val="0"/>
      <w:marRight w:val="0"/>
      <w:marTop w:val="0"/>
      <w:marBottom w:val="0"/>
      <w:divBdr>
        <w:top w:val="none" w:sz="0" w:space="0" w:color="auto"/>
        <w:left w:val="none" w:sz="0" w:space="0" w:color="auto"/>
        <w:bottom w:val="none" w:sz="0" w:space="0" w:color="auto"/>
        <w:right w:val="none" w:sz="0" w:space="0" w:color="auto"/>
      </w:divBdr>
      <w:divsChild>
        <w:div w:id="1680889025">
          <w:marLeft w:val="0"/>
          <w:marRight w:val="0"/>
          <w:marTop w:val="0"/>
          <w:marBottom w:val="0"/>
          <w:divBdr>
            <w:top w:val="none" w:sz="0" w:space="0" w:color="auto"/>
            <w:left w:val="none" w:sz="0" w:space="0" w:color="auto"/>
            <w:bottom w:val="none" w:sz="0" w:space="0" w:color="auto"/>
            <w:right w:val="none" w:sz="0" w:space="0" w:color="auto"/>
          </w:divBdr>
          <w:divsChild>
            <w:div w:id="1048992717">
              <w:marLeft w:val="0"/>
              <w:marRight w:val="0"/>
              <w:marTop w:val="0"/>
              <w:marBottom w:val="0"/>
              <w:divBdr>
                <w:top w:val="none" w:sz="0" w:space="0" w:color="auto"/>
                <w:left w:val="none" w:sz="0" w:space="0" w:color="auto"/>
                <w:bottom w:val="none" w:sz="0" w:space="0" w:color="auto"/>
                <w:right w:val="none" w:sz="0" w:space="0" w:color="auto"/>
              </w:divBdr>
              <w:divsChild>
                <w:div w:id="12754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7849">
      <w:bodyDiv w:val="1"/>
      <w:marLeft w:val="0"/>
      <w:marRight w:val="0"/>
      <w:marTop w:val="0"/>
      <w:marBottom w:val="0"/>
      <w:divBdr>
        <w:top w:val="none" w:sz="0" w:space="0" w:color="auto"/>
        <w:left w:val="none" w:sz="0" w:space="0" w:color="auto"/>
        <w:bottom w:val="none" w:sz="0" w:space="0" w:color="auto"/>
        <w:right w:val="none" w:sz="0" w:space="0" w:color="auto"/>
      </w:divBdr>
    </w:div>
    <w:div w:id="703751456">
      <w:bodyDiv w:val="1"/>
      <w:marLeft w:val="0"/>
      <w:marRight w:val="0"/>
      <w:marTop w:val="0"/>
      <w:marBottom w:val="0"/>
      <w:divBdr>
        <w:top w:val="none" w:sz="0" w:space="0" w:color="auto"/>
        <w:left w:val="none" w:sz="0" w:space="0" w:color="auto"/>
        <w:bottom w:val="none" w:sz="0" w:space="0" w:color="auto"/>
        <w:right w:val="none" w:sz="0" w:space="0" w:color="auto"/>
      </w:divBdr>
      <w:divsChild>
        <w:div w:id="33310896">
          <w:marLeft w:val="0"/>
          <w:marRight w:val="0"/>
          <w:marTop w:val="0"/>
          <w:marBottom w:val="0"/>
          <w:divBdr>
            <w:top w:val="none" w:sz="0" w:space="0" w:color="auto"/>
            <w:left w:val="none" w:sz="0" w:space="0" w:color="auto"/>
            <w:bottom w:val="none" w:sz="0" w:space="0" w:color="auto"/>
            <w:right w:val="none" w:sz="0" w:space="0" w:color="auto"/>
          </w:divBdr>
          <w:divsChild>
            <w:div w:id="742994110">
              <w:marLeft w:val="0"/>
              <w:marRight w:val="0"/>
              <w:marTop w:val="0"/>
              <w:marBottom w:val="0"/>
              <w:divBdr>
                <w:top w:val="none" w:sz="0" w:space="0" w:color="auto"/>
                <w:left w:val="none" w:sz="0" w:space="0" w:color="auto"/>
                <w:bottom w:val="none" w:sz="0" w:space="0" w:color="auto"/>
                <w:right w:val="none" w:sz="0" w:space="0" w:color="auto"/>
              </w:divBdr>
              <w:divsChild>
                <w:div w:id="4333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24095">
      <w:bodyDiv w:val="1"/>
      <w:marLeft w:val="0"/>
      <w:marRight w:val="0"/>
      <w:marTop w:val="0"/>
      <w:marBottom w:val="0"/>
      <w:divBdr>
        <w:top w:val="none" w:sz="0" w:space="0" w:color="auto"/>
        <w:left w:val="none" w:sz="0" w:space="0" w:color="auto"/>
        <w:bottom w:val="none" w:sz="0" w:space="0" w:color="auto"/>
        <w:right w:val="none" w:sz="0" w:space="0" w:color="auto"/>
      </w:divBdr>
      <w:divsChild>
        <w:div w:id="679116089">
          <w:marLeft w:val="0"/>
          <w:marRight w:val="0"/>
          <w:marTop w:val="0"/>
          <w:marBottom w:val="0"/>
          <w:divBdr>
            <w:top w:val="none" w:sz="0" w:space="0" w:color="auto"/>
            <w:left w:val="none" w:sz="0" w:space="0" w:color="auto"/>
            <w:bottom w:val="none" w:sz="0" w:space="0" w:color="auto"/>
            <w:right w:val="none" w:sz="0" w:space="0" w:color="auto"/>
          </w:divBdr>
          <w:divsChild>
            <w:div w:id="662665856">
              <w:marLeft w:val="0"/>
              <w:marRight w:val="0"/>
              <w:marTop w:val="0"/>
              <w:marBottom w:val="0"/>
              <w:divBdr>
                <w:top w:val="none" w:sz="0" w:space="0" w:color="auto"/>
                <w:left w:val="none" w:sz="0" w:space="0" w:color="auto"/>
                <w:bottom w:val="none" w:sz="0" w:space="0" w:color="auto"/>
                <w:right w:val="none" w:sz="0" w:space="0" w:color="auto"/>
              </w:divBdr>
              <w:divsChild>
                <w:div w:id="1271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359802">
      <w:bodyDiv w:val="1"/>
      <w:marLeft w:val="0"/>
      <w:marRight w:val="0"/>
      <w:marTop w:val="0"/>
      <w:marBottom w:val="0"/>
      <w:divBdr>
        <w:top w:val="none" w:sz="0" w:space="0" w:color="auto"/>
        <w:left w:val="none" w:sz="0" w:space="0" w:color="auto"/>
        <w:bottom w:val="none" w:sz="0" w:space="0" w:color="auto"/>
        <w:right w:val="none" w:sz="0" w:space="0" w:color="auto"/>
      </w:divBdr>
    </w:div>
    <w:div w:id="777144816">
      <w:bodyDiv w:val="1"/>
      <w:marLeft w:val="0"/>
      <w:marRight w:val="0"/>
      <w:marTop w:val="0"/>
      <w:marBottom w:val="0"/>
      <w:divBdr>
        <w:top w:val="none" w:sz="0" w:space="0" w:color="auto"/>
        <w:left w:val="none" w:sz="0" w:space="0" w:color="auto"/>
        <w:bottom w:val="none" w:sz="0" w:space="0" w:color="auto"/>
        <w:right w:val="none" w:sz="0" w:space="0" w:color="auto"/>
      </w:divBdr>
      <w:divsChild>
        <w:div w:id="458695113">
          <w:marLeft w:val="0"/>
          <w:marRight w:val="0"/>
          <w:marTop w:val="0"/>
          <w:marBottom w:val="0"/>
          <w:divBdr>
            <w:top w:val="none" w:sz="0" w:space="0" w:color="auto"/>
            <w:left w:val="none" w:sz="0" w:space="0" w:color="auto"/>
            <w:bottom w:val="none" w:sz="0" w:space="0" w:color="auto"/>
            <w:right w:val="none" w:sz="0" w:space="0" w:color="auto"/>
          </w:divBdr>
        </w:div>
      </w:divsChild>
    </w:div>
    <w:div w:id="787744021">
      <w:bodyDiv w:val="1"/>
      <w:marLeft w:val="0"/>
      <w:marRight w:val="0"/>
      <w:marTop w:val="0"/>
      <w:marBottom w:val="0"/>
      <w:divBdr>
        <w:top w:val="none" w:sz="0" w:space="0" w:color="auto"/>
        <w:left w:val="none" w:sz="0" w:space="0" w:color="auto"/>
        <w:bottom w:val="none" w:sz="0" w:space="0" w:color="auto"/>
        <w:right w:val="none" w:sz="0" w:space="0" w:color="auto"/>
      </w:divBdr>
      <w:divsChild>
        <w:div w:id="1190214735">
          <w:marLeft w:val="0"/>
          <w:marRight w:val="0"/>
          <w:marTop w:val="0"/>
          <w:marBottom w:val="0"/>
          <w:divBdr>
            <w:top w:val="none" w:sz="0" w:space="0" w:color="auto"/>
            <w:left w:val="none" w:sz="0" w:space="0" w:color="auto"/>
            <w:bottom w:val="none" w:sz="0" w:space="0" w:color="auto"/>
            <w:right w:val="none" w:sz="0" w:space="0" w:color="auto"/>
          </w:divBdr>
          <w:divsChild>
            <w:div w:id="728501628">
              <w:marLeft w:val="0"/>
              <w:marRight w:val="0"/>
              <w:marTop w:val="0"/>
              <w:marBottom w:val="0"/>
              <w:divBdr>
                <w:top w:val="none" w:sz="0" w:space="0" w:color="auto"/>
                <w:left w:val="none" w:sz="0" w:space="0" w:color="auto"/>
                <w:bottom w:val="none" w:sz="0" w:space="0" w:color="auto"/>
                <w:right w:val="none" w:sz="0" w:space="0" w:color="auto"/>
              </w:divBdr>
              <w:divsChild>
                <w:div w:id="21331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45045">
      <w:bodyDiv w:val="1"/>
      <w:marLeft w:val="0"/>
      <w:marRight w:val="0"/>
      <w:marTop w:val="0"/>
      <w:marBottom w:val="0"/>
      <w:divBdr>
        <w:top w:val="none" w:sz="0" w:space="0" w:color="auto"/>
        <w:left w:val="none" w:sz="0" w:space="0" w:color="auto"/>
        <w:bottom w:val="none" w:sz="0" w:space="0" w:color="auto"/>
        <w:right w:val="none" w:sz="0" w:space="0" w:color="auto"/>
      </w:divBdr>
      <w:divsChild>
        <w:div w:id="1712220746">
          <w:marLeft w:val="0"/>
          <w:marRight w:val="0"/>
          <w:marTop w:val="0"/>
          <w:marBottom w:val="0"/>
          <w:divBdr>
            <w:top w:val="none" w:sz="0" w:space="0" w:color="auto"/>
            <w:left w:val="none" w:sz="0" w:space="0" w:color="auto"/>
            <w:bottom w:val="none" w:sz="0" w:space="0" w:color="auto"/>
            <w:right w:val="none" w:sz="0" w:space="0" w:color="auto"/>
          </w:divBdr>
          <w:divsChild>
            <w:div w:id="922954841">
              <w:marLeft w:val="0"/>
              <w:marRight w:val="0"/>
              <w:marTop w:val="0"/>
              <w:marBottom w:val="0"/>
              <w:divBdr>
                <w:top w:val="none" w:sz="0" w:space="0" w:color="auto"/>
                <w:left w:val="none" w:sz="0" w:space="0" w:color="auto"/>
                <w:bottom w:val="none" w:sz="0" w:space="0" w:color="auto"/>
                <w:right w:val="none" w:sz="0" w:space="0" w:color="auto"/>
              </w:divBdr>
              <w:divsChild>
                <w:div w:id="17410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10047">
      <w:bodyDiv w:val="1"/>
      <w:marLeft w:val="0"/>
      <w:marRight w:val="0"/>
      <w:marTop w:val="0"/>
      <w:marBottom w:val="0"/>
      <w:divBdr>
        <w:top w:val="none" w:sz="0" w:space="0" w:color="auto"/>
        <w:left w:val="none" w:sz="0" w:space="0" w:color="auto"/>
        <w:bottom w:val="none" w:sz="0" w:space="0" w:color="auto"/>
        <w:right w:val="none" w:sz="0" w:space="0" w:color="auto"/>
      </w:divBdr>
      <w:divsChild>
        <w:div w:id="71044775">
          <w:marLeft w:val="0"/>
          <w:marRight w:val="0"/>
          <w:marTop w:val="0"/>
          <w:marBottom w:val="0"/>
          <w:divBdr>
            <w:top w:val="none" w:sz="0" w:space="0" w:color="auto"/>
            <w:left w:val="none" w:sz="0" w:space="0" w:color="auto"/>
            <w:bottom w:val="none" w:sz="0" w:space="0" w:color="auto"/>
            <w:right w:val="none" w:sz="0" w:space="0" w:color="auto"/>
          </w:divBdr>
          <w:divsChild>
            <w:div w:id="283655396">
              <w:marLeft w:val="0"/>
              <w:marRight w:val="0"/>
              <w:marTop w:val="0"/>
              <w:marBottom w:val="0"/>
              <w:divBdr>
                <w:top w:val="none" w:sz="0" w:space="0" w:color="auto"/>
                <w:left w:val="none" w:sz="0" w:space="0" w:color="auto"/>
                <w:bottom w:val="none" w:sz="0" w:space="0" w:color="auto"/>
                <w:right w:val="none" w:sz="0" w:space="0" w:color="auto"/>
              </w:divBdr>
              <w:divsChild>
                <w:div w:id="808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8120">
      <w:bodyDiv w:val="1"/>
      <w:marLeft w:val="0"/>
      <w:marRight w:val="0"/>
      <w:marTop w:val="0"/>
      <w:marBottom w:val="0"/>
      <w:divBdr>
        <w:top w:val="none" w:sz="0" w:space="0" w:color="auto"/>
        <w:left w:val="none" w:sz="0" w:space="0" w:color="auto"/>
        <w:bottom w:val="none" w:sz="0" w:space="0" w:color="auto"/>
        <w:right w:val="none" w:sz="0" w:space="0" w:color="auto"/>
      </w:divBdr>
      <w:divsChild>
        <w:div w:id="1926645032">
          <w:marLeft w:val="0"/>
          <w:marRight w:val="0"/>
          <w:marTop w:val="0"/>
          <w:marBottom w:val="0"/>
          <w:divBdr>
            <w:top w:val="none" w:sz="0" w:space="0" w:color="auto"/>
            <w:left w:val="none" w:sz="0" w:space="0" w:color="auto"/>
            <w:bottom w:val="none" w:sz="0" w:space="0" w:color="auto"/>
            <w:right w:val="none" w:sz="0" w:space="0" w:color="auto"/>
          </w:divBdr>
          <w:divsChild>
            <w:div w:id="1513759369">
              <w:marLeft w:val="0"/>
              <w:marRight w:val="0"/>
              <w:marTop w:val="0"/>
              <w:marBottom w:val="0"/>
              <w:divBdr>
                <w:top w:val="none" w:sz="0" w:space="0" w:color="auto"/>
                <w:left w:val="none" w:sz="0" w:space="0" w:color="auto"/>
                <w:bottom w:val="none" w:sz="0" w:space="0" w:color="auto"/>
                <w:right w:val="none" w:sz="0" w:space="0" w:color="auto"/>
              </w:divBdr>
              <w:divsChild>
                <w:div w:id="302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7053">
      <w:bodyDiv w:val="1"/>
      <w:marLeft w:val="0"/>
      <w:marRight w:val="0"/>
      <w:marTop w:val="0"/>
      <w:marBottom w:val="0"/>
      <w:divBdr>
        <w:top w:val="none" w:sz="0" w:space="0" w:color="auto"/>
        <w:left w:val="none" w:sz="0" w:space="0" w:color="auto"/>
        <w:bottom w:val="none" w:sz="0" w:space="0" w:color="auto"/>
        <w:right w:val="none" w:sz="0" w:space="0" w:color="auto"/>
      </w:divBdr>
      <w:divsChild>
        <w:div w:id="1616860741">
          <w:marLeft w:val="0"/>
          <w:marRight w:val="0"/>
          <w:marTop w:val="0"/>
          <w:marBottom w:val="0"/>
          <w:divBdr>
            <w:top w:val="none" w:sz="0" w:space="0" w:color="auto"/>
            <w:left w:val="none" w:sz="0" w:space="0" w:color="auto"/>
            <w:bottom w:val="none" w:sz="0" w:space="0" w:color="auto"/>
            <w:right w:val="none" w:sz="0" w:space="0" w:color="auto"/>
          </w:divBdr>
          <w:divsChild>
            <w:div w:id="1524368800">
              <w:marLeft w:val="0"/>
              <w:marRight w:val="0"/>
              <w:marTop w:val="0"/>
              <w:marBottom w:val="0"/>
              <w:divBdr>
                <w:top w:val="none" w:sz="0" w:space="0" w:color="auto"/>
                <w:left w:val="none" w:sz="0" w:space="0" w:color="auto"/>
                <w:bottom w:val="none" w:sz="0" w:space="0" w:color="auto"/>
                <w:right w:val="none" w:sz="0" w:space="0" w:color="auto"/>
              </w:divBdr>
              <w:divsChild>
                <w:div w:id="10296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17467">
      <w:bodyDiv w:val="1"/>
      <w:marLeft w:val="0"/>
      <w:marRight w:val="0"/>
      <w:marTop w:val="0"/>
      <w:marBottom w:val="0"/>
      <w:divBdr>
        <w:top w:val="none" w:sz="0" w:space="0" w:color="auto"/>
        <w:left w:val="none" w:sz="0" w:space="0" w:color="auto"/>
        <w:bottom w:val="none" w:sz="0" w:space="0" w:color="auto"/>
        <w:right w:val="none" w:sz="0" w:space="0" w:color="auto"/>
      </w:divBdr>
    </w:div>
    <w:div w:id="1093865095">
      <w:bodyDiv w:val="1"/>
      <w:marLeft w:val="0"/>
      <w:marRight w:val="0"/>
      <w:marTop w:val="0"/>
      <w:marBottom w:val="0"/>
      <w:divBdr>
        <w:top w:val="none" w:sz="0" w:space="0" w:color="auto"/>
        <w:left w:val="none" w:sz="0" w:space="0" w:color="auto"/>
        <w:bottom w:val="none" w:sz="0" w:space="0" w:color="auto"/>
        <w:right w:val="none" w:sz="0" w:space="0" w:color="auto"/>
      </w:divBdr>
    </w:div>
    <w:div w:id="1099176568">
      <w:bodyDiv w:val="1"/>
      <w:marLeft w:val="0"/>
      <w:marRight w:val="0"/>
      <w:marTop w:val="0"/>
      <w:marBottom w:val="0"/>
      <w:divBdr>
        <w:top w:val="none" w:sz="0" w:space="0" w:color="auto"/>
        <w:left w:val="none" w:sz="0" w:space="0" w:color="auto"/>
        <w:bottom w:val="none" w:sz="0" w:space="0" w:color="auto"/>
        <w:right w:val="none" w:sz="0" w:space="0" w:color="auto"/>
      </w:divBdr>
    </w:div>
    <w:div w:id="1164855246">
      <w:bodyDiv w:val="1"/>
      <w:marLeft w:val="0"/>
      <w:marRight w:val="0"/>
      <w:marTop w:val="0"/>
      <w:marBottom w:val="0"/>
      <w:divBdr>
        <w:top w:val="none" w:sz="0" w:space="0" w:color="auto"/>
        <w:left w:val="none" w:sz="0" w:space="0" w:color="auto"/>
        <w:bottom w:val="none" w:sz="0" w:space="0" w:color="auto"/>
        <w:right w:val="none" w:sz="0" w:space="0" w:color="auto"/>
      </w:divBdr>
    </w:div>
    <w:div w:id="1258245945">
      <w:bodyDiv w:val="1"/>
      <w:marLeft w:val="0"/>
      <w:marRight w:val="0"/>
      <w:marTop w:val="0"/>
      <w:marBottom w:val="0"/>
      <w:divBdr>
        <w:top w:val="none" w:sz="0" w:space="0" w:color="auto"/>
        <w:left w:val="none" w:sz="0" w:space="0" w:color="auto"/>
        <w:bottom w:val="none" w:sz="0" w:space="0" w:color="auto"/>
        <w:right w:val="none" w:sz="0" w:space="0" w:color="auto"/>
      </w:divBdr>
    </w:div>
    <w:div w:id="1302267464">
      <w:bodyDiv w:val="1"/>
      <w:marLeft w:val="0"/>
      <w:marRight w:val="0"/>
      <w:marTop w:val="0"/>
      <w:marBottom w:val="0"/>
      <w:divBdr>
        <w:top w:val="none" w:sz="0" w:space="0" w:color="auto"/>
        <w:left w:val="none" w:sz="0" w:space="0" w:color="auto"/>
        <w:bottom w:val="none" w:sz="0" w:space="0" w:color="auto"/>
        <w:right w:val="none" w:sz="0" w:space="0" w:color="auto"/>
      </w:divBdr>
    </w:div>
    <w:div w:id="1309671960">
      <w:bodyDiv w:val="1"/>
      <w:marLeft w:val="0"/>
      <w:marRight w:val="0"/>
      <w:marTop w:val="0"/>
      <w:marBottom w:val="0"/>
      <w:divBdr>
        <w:top w:val="none" w:sz="0" w:space="0" w:color="auto"/>
        <w:left w:val="none" w:sz="0" w:space="0" w:color="auto"/>
        <w:bottom w:val="none" w:sz="0" w:space="0" w:color="auto"/>
        <w:right w:val="none" w:sz="0" w:space="0" w:color="auto"/>
      </w:divBdr>
    </w:div>
    <w:div w:id="1332561431">
      <w:bodyDiv w:val="1"/>
      <w:marLeft w:val="0"/>
      <w:marRight w:val="0"/>
      <w:marTop w:val="0"/>
      <w:marBottom w:val="0"/>
      <w:divBdr>
        <w:top w:val="none" w:sz="0" w:space="0" w:color="auto"/>
        <w:left w:val="none" w:sz="0" w:space="0" w:color="auto"/>
        <w:bottom w:val="none" w:sz="0" w:space="0" w:color="auto"/>
        <w:right w:val="none" w:sz="0" w:space="0" w:color="auto"/>
      </w:divBdr>
      <w:divsChild>
        <w:div w:id="890726920">
          <w:marLeft w:val="0"/>
          <w:marRight w:val="0"/>
          <w:marTop w:val="0"/>
          <w:marBottom w:val="0"/>
          <w:divBdr>
            <w:top w:val="none" w:sz="0" w:space="0" w:color="auto"/>
            <w:left w:val="none" w:sz="0" w:space="0" w:color="auto"/>
            <w:bottom w:val="none" w:sz="0" w:space="0" w:color="auto"/>
            <w:right w:val="none" w:sz="0" w:space="0" w:color="auto"/>
          </w:divBdr>
          <w:divsChild>
            <w:div w:id="1404571660">
              <w:marLeft w:val="0"/>
              <w:marRight w:val="0"/>
              <w:marTop w:val="0"/>
              <w:marBottom w:val="0"/>
              <w:divBdr>
                <w:top w:val="none" w:sz="0" w:space="0" w:color="auto"/>
                <w:left w:val="none" w:sz="0" w:space="0" w:color="auto"/>
                <w:bottom w:val="none" w:sz="0" w:space="0" w:color="auto"/>
                <w:right w:val="none" w:sz="0" w:space="0" w:color="auto"/>
              </w:divBdr>
              <w:divsChild>
                <w:div w:id="9335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47010">
      <w:bodyDiv w:val="1"/>
      <w:marLeft w:val="0"/>
      <w:marRight w:val="0"/>
      <w:marTop w:val="0"/>
      <w:marBottom w:val="0"/>
      <w:divBdr>
        <w:top w:val="none" w:sz="0" w:space="0" w:color="auto"/>
        <w:left w:val="none" w:sz="0" w:space="0" w:color="auto"/>
        <w:bottom w:val="none" w:sz="0" w:space="0" w:color="auto"/>
        <w:right w:val="none" w:sz="0" w:space="0" w:color="auto"/>
      </w:divBdr>
    </w:div>
    <w:div w:id="1372144926">
      <w:bodyDiv w:val="1"/>
      <w:marLeft w:val="0"/>
      <w:marRight w:val="0"/>
      <w:marTop w:val="0"/>
      <w:marBottom w:val="0"/>
      <w:divBdr>
        <w:top w:val="none" w:sz="0" w:space="0" w:color="auto"/>
        <w:left w:val="none" w:sz="0" w:space="0" w:color="auto"/>
        <w:bottom w:val="none" w:sz="0" w:space="0" w:color="auto"/>
        <w:right w:val="none" w:sz="0" w:space="0" w:color="auto"/>
      </w:divBdr>
    </w:div>
    <w:div w:id="1405565120">
      <w:bodyDiv w:val="1"/>
      <w:marLeft w:val="0"/>
      <w:marRight w:val="0"/>
      <w:marTop w:val="0"/>
      <w:marBottom w:val="0"/>
      <w:divBdr>
        <w:top w:val="none" w:sz="0" w:space="0" w:color="auto"/>
        <w:left w:val="none" w:sz="0" w:space="0" w:color="auto"/>
        <w:bottom w:val="none" w:sz="0" w:space="0" w:color="auto"/>
        <w:right w:val="none" w:sz="0" w:space="0" w:color="auto"/>
      </w:divBdr>
    </w:div>
    <w:div w:id="1430731859">
      <w:bodyDiv w:val="1"/>
      <w:marLeft w:val="0"/>
      <w:marRight w:val="0"/>
      <w:marTop w:val="0"/>
      <w:marBottom w:val="0"/>
      <w:divBdr>
        <w:top w:val="none" w:sz="0" w:space="0" w:color="auto"/>
        <w:left w:val="none" w:sz="0" w:space="0" w:color="auto"/>
        <w:bottom w:val="none" w:sz="0" w:space="0" w:color="auto"/>
        <w:right w:val="none" w:sz="0" w:space="0" w:color="auto"/>
      </w:divBdr>
    </w:div>
    <w:div w:id="1503080025">
      <w:bodyDiv w:val="1"/>
      <w:marLeft w:val="0"/>
      <w:marRight w:val="0"/>
      <w:marTop w:val="0"/>
      <w:marBottom w:val="0"/>
      <w:divBdr>
        <w:top w:val="none" w:sz="0" w:space="0" w:color="auto"/>
        <w:left w:val="none" w:sz="0" w:space="0" w:color="auto"/>
        <w:bottom w:val="none" w:sz="0" w:space="0" w:color="auto"/>
        <w:right w:val="none" w:sz="0" w:space="0" w:color="auto"/>
      </w:divBdr>
    </w:div>
    <w:div w:id="1527448771">
      <w:bodyDiv w:val="1"/>
      <w:marLeft w:val="0"/>
      <w:marRight w:val="0"/>
      <w:marTop w:val="0"/>
      <w:marBottom w:val="0"/>
      <w:divBdr>
        <w:top w:val="none" w:sz="0" w:space="0" w:color="auto"/>
        <w:left w:val="none" w:sz="0" w:space="0" w:color="auto"/>
        <w:bottom w:val="none" w:sz="0" w:space="0" w:color="auto"/>
        <w:right w:val="none" w:sz="0" w:space="0" w:color="auto"/>
      </w:divBdr>
      <w:divsChild>
        <w:div w:id="1583564537">
          <w:marLeft w:val="0"/>
          <w:marRight w:val="0"/>
          <w:marTop w:val="0"/>
          <w:marBottom w:val="0"/>
          <w:divBdr>
            <w:top w:val="none" w:sz="0" w:space="0" w:color="auto"/>
            <w:left w:val="none" w:sz="0" w:space="0" w:color="auto"/>
            <w:bottom w:val="none" w:sz="0" w:space="0" w:color="auto"/>
            <w:right w:val="none" w:sz="0" w:space="0" w:color="auto"/>
          </w:divBdr>
          <w:divsChild>
            <w:div w:id="1867594872">
              <w:marLeft w:val="0"/>
              <w:marRight w:val="0"/>
              <w:marTop w:val="0"/>
              <w:marBottom w:val="0"/>
              <w:divBdr>
                <w:top w:val="none" w:sz="0" w:space="0" w:color="auto"/>
                <w:left w:val="none" w:sz="0" w:space="0" w:color="auto"/>
                <w:bottom w:val="none" w:sz="0" w:space="0" w:color="auto"/>
                <w:right w:val="none" w:sz="0" w:space="0" w:color="auto"/>
              </w:divBdr>
              <w:divsChild>
                <w:div w:id="2531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2732">
      <w:bodyDiv w:val="1"/>
      <w:marLeft w:val="0"/>
      <w:marRight w:val="0"/>
      <w:marTop w:val="0"/>
      <w:marBottom w:val="0"/>
      <w:divBdr>
        <w:top w:val="none" w:sz="0" w:space="0" w:color="auto"/>
        <w:left w:val="none" w:sz="0" w:space="0" w:color="auto"/>
        <w:bottom w:val="none" w:sz="0" w:space="0" w:color="auto"/>
        <w:right w:val="none" w:sz="0" w:space="0" w:color="auto"/>
      </w:divBdr>
    </w:div>
    <w:div w:id="1542160310">
      <w:bodyDiv w:val="1"/>
      <w:marLeft w:val="0"/>
      <w:marRight w:val="0"/>
      <w:marTop w:val="0"/>
      <w:marBottom w:val="0"/>
      <w:divBdr>
        <w:top w:val="none" w:sz="0" w:space="0" w:color="auto"/>
        <w:left w:val="none" w:sz="0" w:space="0" w:color="auto"/>
        <w:bottom w:val="none" w:sz="0" w:space="0" w:color="auto"/>
        <w:right w:val="none" w:sz="0" w:space="0" w:color="auto"/>
      </w:divBdr>
    </w:div>
    <w:div w:id="1655986816">
      <w:bodyDiv w:val="1"/>
      <w:marLeft w:val="0"/>
      <w:marRight w:val="0"/>
      <w:marTop w:val="0"/>
      <w:marBottom w:val="0"/>
      <w:divBdr>
        <w:top w:val="none" w:sz="0" w:space="0" w:color="auto"/>
        <w:left w:val="none" w:sz="0" w:space="0" w:color="auto"/>
        <w:bottom w:val="none" w:sz="0" w:space="0" w:color="auto"/>
        <w:right w:val="none" w:sz="0" w:space="0" w:color="auto"/>
      </w:divBdr>
      <w:divsChild>
        <w:div w:id="731319039">
          <w:marLeft w:val="0"/>
          <w:marRight w:val="0"/>
          <w:marTop w:val="0"/>
          <w:marBottom w:val="0"/>
          <w:divBdr>
            <w:top w:val="none" w:sz="0" w:space="0" w:color="auto"/>
            <w:left w:val="none" w:sz="0" w:space="0" w:color="auto"/>
            <w:bottom w:val="none" w:sz="0" w:space="0" w:color="auto"/>
            <w:right w:val="none" w:sz="0" w:space="0" w:color="auto"/>
          </w:divBdr>
          <w:divsChild>
            <w:div w:id="1012344198">
              <w:marLeft w:val="0"/>
              <w:marRight w:val="0"/>
              <w:marTop w:val="0"/>
              <w:marBottom w:val="0"/>
              <w:divBdr>
                <w:top w:val="none" w:sz="0" w:space="0" w:color="auto"/>
                <w:left w:val="none" w:sz="0" w:space="0" w:color="auto"/>
                <w:bottom w:val="none" w:sz="0" w:space="0" w:color="auto"/>
                <w:right w:val="none" w:sz="0" w:space="0" w:color="auto"/>
              </w:divBdr>
              <w:divsChild>
                <w:div w:id="14768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08735">
      <w:bodyDiv w:val="1"/>
      <w:marLeft w:val="0"/>
      <w:marRight w:val="0"/>
      <w:marTop w:val="0"/>
      <w:marBottom w:val="0"/>
      <w:divBdr>
        <w:top w:val="none" w:sz="0" w:space="0" w:color="auto"/>
        <w:left w:val="none" w:sz="0" w:space="0" w:color="auto"/>
        <w:bottom w:val="none" w:sz="0" w:space="0" w:color="auto"/>
        <w:right w:val="none" w:sz="0" w:space="0" w:color="auto"/>
      </w:divBdr>
    </w:div>
    <w:div w:id="1819805564">
      <w:bodyDiv w:val="1"/>
      <w:marLeft w:val="0"/>
      <w:marRight w:val="0"/>
      <w:marTop w:val="0"/>
      <w:marBottom w:val="0"/>
      <w:divBdr>
        <w:top w:val="none" w:sz="0" w:space="0" w:color="auto"/>
        <w:left w:val="none" w:sz="0" w:space="0" w:color="auto"/>
        <w:bottom w:val="none" w:sz="0" w:space="0" w:color="auto"/>
        <w:right w:val="none" w:sz="0" w:space="0" w:color="auto"/>
      </w:divBdr>
      <w:divsChild>
        <w:div w:id="843973808">
          <w:marLeft w:val="0"/>
          <w:marRight w:val="0"/>
          <w:marTop w:val="0"/>
          <w:marBottom w:val="0"/>
          <w:divBdr>
            <w:top w:val="none" w:sz="0" w:space="0" w:color="auto"/>
            <w:left w:val="none" w:sz="0" w:space="0" w:color="auto"/>
            <w:bottom w:val="none" w:sz="0" w:space="0" w:color="auto"/>
            <w:right w:val="none" w:sz="0" w:space="0" w:color="auto"/>
          </w:divBdr>
          <w:divsChild>
            <w:div w:id="2030176711">
              <w:marLeft w:val="0"/>
              <w:marRight w:val="0"/>
              <w:marTop w:val="0"/>
              <w:marBottom w:val="0"/>
              <w:divBdr>
                <w:top w:val="none" w:sz="0" w:space="0" w:color="auto"/>
                <w:left w:val="none" w:sz="0" w:space="0" w:color="auto"/>
                <w:bottom w:val="none" w:sz="0" w:space="0" w:color="auto"/>
                <w:right w:val="none" w:sz="0" w:space="0" w:color="auto"/>
              </w:divBdr>
              <w:divsChild>
                <w:div w:id="7014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8733">
      <w:bodyDiv w:val="1"/>
      <w:marLeft w:val="0"/>
      <w:marRight w:val="0"/>
      <w:marTop w:val="0"/>
      <w:marBottom w:val="0"/>
      <w:divBdr>
        <w:top w:val="none" w:sz="0" w:space="0" w:color="auto"/>
        <w:left w:val="none" w:sz="0" w:space="0" w:color="auto"/>
        <w:bottom w:val="none" w:sz="0" w:space="0" w:color="auto"/>
        <w:right w:val="none" w:sz="0" w:space="0" w:color="auto"/>
      </w:divBdr>
    </w:div>
    <w:div w:id="1906521970">
      <w:bodyDiv w:val="1"/>
      <w:marLeft w:val="0"/>
      <w:marRight w:val="0"/>
      <w:marTop w:val="0"/>
      <w:marBottom w:val="0"/>
      <w:divBdr>
        <w:top w:val="none" w:sz="0" w:space="0" w:color="auto"/>
        <w:left w:val="none" w:sz="0" w:space="0" w:color="auto"/>
        <w:bottom w:val="none" w:sz="0" w:space="0" w:color="auto"/>
        <w:right w:val="none" w:sz="0" w:space="0" w:color="auto"/>
      </w:divBdr>
      <w:divsChild>
        <w:div w:id="954558721">
          <w:marLeft w:val="0"/>
          <w:marRight w:val="0"/>
          <w:marTop w:val="0"/>
          <w:marBottom w:val="0"/>
          <w:divBdr>
            <w:top w:val="none" w:sz="0" w:space="0" w:color="auto"/>
            <w:left w:val="none" w:sz="0" w:space="0" w:color="auto"/>
            <w:bottom w:val="none" w:sz="0" w:space="0" w:color="auto"/>
            <w:right w:val="none" w:sz="0" w:space="0" w:color="auto"/>
          </w:divBdr>
          <w:divsChild>
            <w:div w:id="202714927">
              <w:marLeft w:val="0"/>
              <w:marRight w:val="0"/>
              <w:marTop w:val="0"/>
              <w:marBottom w:val="0"/>
              <w:divBdr>
                <w:top w:val="none" w:sz="0" w:space="0" w:color="auto"/>
                <w:left w:val="none" w:sz="0" w:space="0" w:color="auto"/>
                <w:bottom w:val="none" w:sz="0" w:space="0" w:color="auto"/>
                <w:right w:val="none" w:sz="0" w:space="0" w:color="auto"/>
              </w:divBdr>
              <w:divsChild>
                <w:div w:id="15072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1535">
      <w:bodyDiv w:val="1"/>
      <w:marLeft w:val="0"/>
      <w:marRight w:val="0"/>
      <w:marTop w:val="0"/>
      <w:marBottom w:val="0"/>
      <w:divBdr>
        <w:top w:val="none" w:sz="0" w:space="0" w:color="auto"/>
        <w:left w:val="none" w:sz="0" w:space="0" w:color="auto"/>
        <w:bottom w:val="none" w:sz="0" w:space="0" w:color="auto"/>
        <w:right w:val="none" w:sz="0" w:space="0" w:color="auto"/>
      </w:divBdr>
    </w:div>
    <w:div w:id="1939367392">
      <w:bodyDiv w:val="1"/>
      <w:marLeft w:val="0"/>
      <w:marRight w:val="0"/>
      <w:marTop w:val="0"/>
      <w:marBottom w:val="0"/>
      <w:divBdr>
        <w:top w:val="none" w:sz="0" w:space="0" w:color="auto"/>
        <w:left w:val="none" w:sz="0" w:space="0" w:color="auto"/>
        <w:bottom w:val="none" w:sz="0" w:space="0" w:color="auto"/>
        <w:right w:val="none" w:sz="0" w:space="0" w:color="auto"/>
      </w:divBdr>
    </w:div>
    <w:div w:id="1971012892">
      <w:bodyDiv w:val="1"/>
      <w:marLeft w:val="0"/>
      <w:marRight w:val="0"/>
      <w:marTop w:val="0"/>
      <w:marBottom w:val="0"/>
      <w:divBdr>
        <w:top w:val="none" w:sz="0" w:space="0" w:color="auto"/>
        <w:left w:val="none" w:sz="0" w:space="0" w:color="auto"/>
        <w:bottom w:val="none" w:sz="0" w:space="0" w:color="auto"/>
        <w:right w:val="none" w:sz="0" w:space="0" w:color="auto"/>
      </w:divBdr>
      <w:divsChild>
        <w:div w:id="985164804">
          <w:marLeft w:val="0"/>
          <w:marRight w:val="0"/>
          <w:marTop w:val="0"/>
          <w:marBottom w:val="0"/>
          <w:divBdr>
            <w:top w:val="none" w:sz="0" w:space="0" w:color="auto"/>
            <w:left w:val="none" w:sz="0" w:space="0" w:color="auto"/>
            <w:bottom w:val="none" w:sz="0" w:space="0" w:color="auto"/>
            <w:right w:val="none" w:sz="0" w:space="0" w:color="auto"/>
          </w:divBdr>
          <w:divsChild>
            <w:div w:id="1454472666">
              <w:marLeft w:val="0"/>
              <w:marRight w:val="0"/>
              <w:marTop w:val="0"/>
              <w:marBottom w:val="0"/>
              <w:divBdr>
                <w:top w:val="none" w:sz="0" w:space="0" w:color="auto"/>
                <w:left w:val="none" w:sz="0" w:space="0" w:color="auto"/>
                <w:bottom w:val="none" w:sz="0" w:space="0" w:color="auto"/>
                <w:right w:val="none" w:sz="0" w:space="0" w:color="auto"/>
              </w:divBdr>
              <w:divsChild>
                <w:div w:id="11908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20695">
      <w:bodyDiv w:val="1"/>
      <w:marLeft w:val="0"/>
      <w:marRight w:val="0"/>
      <w:marTop w:val="0"/>
      <w:marBottom w:val="0"/>
      <w:divBdr>
        <w:top w:val="none" w:sz="0" w:space="0" w:color="auto"/>
        <w:left w:val="none" w:sz="0" w:space="0" w:color="auto"/>
        <w:bottom w:val="none" w:sz="0" w:space="0" w:color="auto"/>
        <w:right w:val="none" w:sz="0" w:space="0" w:color="auto"/>
      </w:divBdr>
      <w:divsChild>
        <w:div w:id="1666588514">
          <w:marLeft w:val="0"/>
          <w:marRight w:val="0"/>
          <w:marTop w:val="0"/>
          <w:marBottom w:val="0"/>
          <w:divBdr>
            <w:top w:val="none" w:sz="0" w:space="0" w:color="auto"/>
            <w:left w:val="none" w:sz="0" w:space="0" w:color="auto"/>
            <w:bottom w:val="none" w:sz="0" w:space="0" w:color="auto"/>
            <w:right w:val="none" w:sz="0" w:space="0" w:color="auto"/>
          </w:divBdr>
          <w:divsChild>
            <w:div w:id="1132670815">
              <w:marLeft w:val="0"/>
              <w:marRight w:val="0"/>
              <w:marTop w:val="0"/>
              <w:marBottom w:val="0"/>
              <w:divBdr>
                <w:top w:val="none" w:sz="0" w:space="0" w:color="auto"/>
                <w:left w:val="none" w:sz="0" w:space="0" w:color="auto"/>
                <w:bottom w:val="none" w:sz="0" w:space="0" w:color="auto"/>
                <w:right w:val="none" w:sz="0" w:space="0" w:color="auto"/>
              </w:divBdr>
              <w:divsChild>
                <w:div w:id="13111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0140">
      <w:bodyDiv w:val="1"/>
      <w:marLeft w:val="0"/>
      <w:marRight w:val="0"/>
      <w:marTop w:val="0"/>
      <w:marBottom w:val="0"/>
      <w:divBdr>
        <w:top w:val="none" w:sz="0" w:space="0" w:color="auto"/>
        <w:left w:val="none" w:sz="0" w:space="0" w:color="auto"/>
        <w:bottom w:val="none" w:sz="0" w:space="0" w:color="auto"/>
        <w:right w:val="none" w:sz="0" w:space="0" w:color="auto"/>
      </w:divBdr>
    </w:div>
    <w:div w:id="2109035747">
      <w:bodyDiv w:val="1"/>
      <w:marLeft w:val="0"/>
      <w:marRight w:val="0"/>
      <w:marTop w:val="0"/>
      <w:marBottom w:val="0"/>
      <w:divBdr>
        <w:top w:val="none" w:sz="0" w:space="0" w:color="auto"/>
        <w:left w:val="none" w:sz="0" w:space="0" w:color="auto"/>
        <w:bottom w:val="none" w:sz="0" w:space="0" w:color="auto"/>
        <w:right w:val="none" w:sz="0" w:space="0" w:color="auto"/>
      </w:divBdr>
      <w:divsChild>
        <w:div w:id="1670055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cu.gov.br/govorganizacional/" TargetMode="External"/><Relationship Id="rId18" Type="http://schemas.openxmlformats.org/officeDocument/2006/relationships/hyperlink" Target="https://portal.tcu.gov.br/lumis/portal/file/fileDownload.jsp?fileId=8A81881E73726BD201742591477D595B" TargetMode="External"/><Relationship Id="rId26" Type="http://schemas.openxmlformats.org/officeDocument/2006/relationships/hyperlink" Target="http://www.tcu.gov.br/govorganizacional/" TargetMode="External"/><Relationship Id="rId21" Type="http://schemas.openxmlformats.org/officeDocument/2006/relationships/hyperlink" Target="http://www.tcu.gov.br/govorganizacional/" TargetMode="External"/><Relationship Id="rId34" Type="http://schemas.openxmlformats.org/officeDocument/2006/relationships/hyperlink" Target="https://portal.tcu.gov.br/governanca/governancapublica/organizacional/levantamento-de-governanca/" TargetMode="External"/><Relationship Id="rId7" Type="http://schemas.openxmlformats.org/officeDocument/2006/relationships/endnotes" Target="endnotes.xml"/><Relationship Id="rId12" Type="http://schemas.openxmlformats.org/officeDocument/2006/relationships/hyperlink" Target="http://www.tcu.gov.br/govorganizacional/" TargetMode="External"/><Relationship Id="rId17" Type="http://schemas.openxmlformats.org/officeDocument/2006/relationships/hyperlink" Target="https://portal.tcu.gov.br/lumis/portal/file/fileDownload.jsp?fileId=8A81881F7595543501762EB92E957799" TargetMode="External"/><Relationship Id="rId25" Type="http://schemas.openxmlformats.org/officeDocument/2006/relationships/hyperlink" Target="https://portal.tcu.gov.br/governanca/governancapublica/organizacional/auditoria-de-governanca/matrizes-de-auditoria.htm" TargetMode="External"/><Relationship Id="rId33" Type="http://schemas.openxmlformats.org/officeDocument/2006/relationships/hyperlink" Target="https://portal.tcu.gov.br/lumis/portal/file/fileDownload.jsp?fileId=8A81881E73726BD201742591477D595B"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cu.gov.br/govorganizacional/" TargetMode="External"/><Relationship Id="rId20" Type="http://schemas.openxmlformats.org/officeDocument/2006/relationships/hyperlink" Target="https://portal.tcu.gov.br/governanca/governancapublica/organizacional/auditoria-de-governanca/matrizes-de-auditoria.htm" TargetMode="External"/><Relationship Id="rId29" Type="http://schemas.openxmlformats.org/officeDocument/2006/relationships/hyperlink" Target="https://portal.tcu.gov.br/governanca/governancapublica/organizacional/levantamento-de-governanca/" TargetMode="External"/><Relationship Id="rId8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tcu.gov.br/governanca/governancapublica/organizacional/auditoria-de-governanca/matrizes-de-auditoria.htm" TargetMode="External"/><Relationship Id="rId24" Type="http://schemas.openxmlformats.org/officeDocument/2006/relationships/hyperlink" Target="https://portal.tcu.gov.br/governanca/governancapublica/organizacional/levantamento-de-governanca/" TargetMode="External"/><Relationship Id="rId32" Type="http://schemas.openxmlformats.org/officeDocument/2006/relationships/hyperlink" Target="https://portal.tcu.gov.br/lumis/portal/file/fileDownload.jsp?fileId=8A81881F7595543501762EB92E95779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cu.gov.br/govorganizacional/" TargetMode="External"/><Relationship Id="rId23" Type="http://schemas.openxmlformats.org/officeDocument/2006/relationships/hyperlink" Target="https://portal.tcu.gov.br/lumis/portal/file/fileDownload.jsp?fileId=8A81881E73726BD201742591477D595B" TargetMode="External"/><Relationship Id="rId28" Type="http://schemas.openxmlformats.org/officeDocument/2006/relationships/hyperlink" Target="https://portal.tcu.gov.br/lumis/portal/file/fileDownload.jsp?fileId=8A81881E73726BD201742591477D595B" TargetMode="External"/><Relationship Id="rId36" Type="http://schemas.openxmlformats.org/officeDocument/2006/relationships/hyperlink" Target="http://www.tcu.gov.br/govorganizacional/" TargetMode="External"/><Relationship Id="rId10" Type="http://schemas.openxmlformats.org/officeDocument/2006/relationships/hyperlink" Target="https://portal.tcu.gov.br/governanca/governancapublica/organizacional/levantamento-de-governanca/" TargetMode="External"/><Relationship Id="rId19" Type="http://schemas.openxmlformats.org/officeDocument/2006/relationships/hyperlink" Target="https://portal.tcu.gov.br/governanca/governancapublica/organizacional/levantamento-de-governanca/" TargetMode="External"/><Relationship Id="rId31" Type="http://schemas.openxmlformats.org/officeDocument/2006/relationships/hyperlink" Target="http://www.tcu.gov.br/govorganizacional/" TargetMode="External"/><Relationship Id="rId4" Type="http://schemas.openxmlformats.org/officeDocument/2006/relationships/settings" Target="settings.xml"/><Relationship Id="rId9" Type="http://schemas.openxmlformats.org/officeDocument/2006/relationships/hyperlink" Target="https://portal.tcu.gov.br/lumis/portal/file/fileDownload.jsp?fileId=8A81881E73726BD201742591477D595B" TargetMode="External"/><Relationship Id="rId14" Type="http://schemas.openxmlformats.org/officeDocument/2006/relationships/hyperlink" Target="http://www.tcu.gov.br/govorganizacional/" TargetMode="External"/><Relationship Id="rId22" Type="http://schemas.openxmlformats.org/officeDocument/2006/relationships/hyperlink" Target="https://portal.tcu.gov.br/lumis/portal/file/fileDownload.jsp?fileId=8A81881F7595543501762EB92E957799" TargetMode="External"/><Relationship Id="rId27" Type="http://schemas.openxmlformats.org/officeDocument/2006/relationships/hyperlink" Target="https://portal.tcu.gov.br/lumis/portal/file/fileDownload.jsp?fileId=8A81881F7595543501762EB92E957799" TargetMode="External"/><Relationship Id="rId30" Type="http://schemas.openxmlformats.org/officeDocument/2006/relationships/hyperlink" Target="https://portal.tcu.gov.br/governanca/governancapublica/organizacional/auditoria-de-governanca/matrizes-de-auditoria.htm" TargetMode="External"/><Relationship Id="rId35" Type="http://schemas.openxmlformats.org/officeDocument/2006/relationships/hyperlink" Target="https://portal.tcu.gov.br/governanca/governancapublica/organizacional/auditoria-de-governanca/matrizes-de-auditoria.htm" TargetMode="External"/><Relationship Id="rId8" Type="http://schemas.openxmlformats.org/officeDocument/2006/relationships/hyperlink" Target="https://portal.tcu.gov.br/lumis/portal/file/fileDownload.jsp?fileId=8A81881F7595543501762EB92E957799" TargetMode="External"/><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77EF-366C-4E42-9F88-C5E9C0F6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10276</Words>
  <Characters>55493</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65638</CharactersWithSpaces>
  <SharedDoc>false</SharedDoc>
  <HLinks>
    <vt:vector size="192" baseType="variant">
      <vt:variant>
        <vt:i4>4653141</vt:i4>
      </vt:variant>
      <vt:variant>
        <vt:i4>213</vt:i4>
      </vt:variant>
      <vt:variant>
        <vt:i4>0</vt:i4>
      </vt:variant>
      <vt:variant>
        <vt:i4>5</vt:i4>
      </vt:variant>
      <vt:variant>
        <vt:lpwstr>https://portal.tcu.gov.br/paineis-de-informacao/</vt:lpwstr>
      </vt:variant>
      <vt:variant>
        <vt:lpwstr/>
      </vt:variant>
      <vt:variant>
        <vt:i4>6029368</vt:i4>
      </vt:variant>
      <vt:variant>
        <vt:i4>207</vt:i4>
      </vt:variant>
      <vt:variant>
        <vt:i4>0</vt:i4>
      </vt:variant>
      <vt:variant>
        <vt:i4>5</vt:i4>
      </vt:variant>
      <vt:variant>
        <vt:lpwstr>mailto:xxxx@tcu.gov.br</vt:lpwstr>
      </vt:variant>
      <vt:variant>
        <vt:lpwstr/>
      </vt:variant>
      <vt:variant>
        <vt:i4>4653141</vt:i4>
      </vt:variant>
      <vt:variant>
        <vt:i4>204</vt:i4>
      </vt:variant>
      <vt:variant>
        <vt:i4>0</vt:i4>
      </vt:variant>
      <vt:variant>
        <vt:i4>5</vt:i4>
      </vt:variant>
      <vt:variant>
        <vt:lpwstr>https://portal.tcu.gov.br/paineis-de-informacao/</vt:lpwstr>
      </vt:variant>
      <vt:variant>
        <vt:lpwstr/>
      </vt:variant>
      <vt:variant>
        <vt:i4>7012375</vt:i4>
      </vt:variant>
      <vt:variant>
        <vt:i4>192</vt:i4>
      </vt:variant>
      <vt:variant>
        <vt:i4>0</vt:i4>
      </vt:variant>
      <vt:variant>
        <vt:i4>5</vt:i4>
      </vt:variant>
      <vt:variant>
        <vt:lpwstr>mailto:governancapublica@tcu.gov.br</vt:lpwstr>
      </vt:variant>
      <vt:variant>
        <vt:lpwstr/>
      </vt:variant>
      <vt:variant>
        <vt:i4>7012375</vt:i4>
      </vt:variant>
      <vt:variant>
        <vt:i4>174</vt:i4>
      </vt:variant>
      <vt:variant>
        <vt:i4>0</vt:i4>
      </vt:variant>
      <vt:variant>
        <vt:i4>5</vt:i4>
      </vt:variant>
      <vt:variant>
        <vt:lpwstr>mailto:governancapublica@tcu.gov.br</vt:lpwstr>
      </vt:variant>
      <vt:variant>
        <vt:lpwstr/>
      </vt:variant>
      <vt:variant>
        <vt:i4>6029340</vt:i4>
      </vt:variant>
      <vt:variant>
        <vt:i4>168</vt:i4>
      </vt:variant>
      <vt:variant>
        <vt:i4>0</vt:i4>
      </vt:variant>
      <vt:variant>
        <vt:i4>5</vt:i4>
      </vt:variant>
      <vt:variant>
        <vt:lpwstr>https://www.comprasgovernamentais.gov.br/images/manuais/PGC/ManualPGC.pdf</vt:lpwstr>
      </vt:variant>
      <vt:variant>
        <vt:lpwstr/>
      </vt:variant>
      <vt:variant>
        <vt:i4>458821</vt:i4>
      </vt:variant>
      <vt:variant>
        <vt:i4>159</vt:i4>
      </vt:variant>
      <vt:variant>
        <vt:i4>0</vt:i4>
      </vt:variant>
      <vt:variant>
        <vt:i4>5</vt:i4>
      </vt:variant>
      <vt:variant>
        <vt:lpwstr>https://www.comprasgovernamentais.gov.br/index.php/pacepgc-faq</vt:lpwstr>
      </vt:variant>
      <vt:variant>
        <vt:lpwstr>N4</vt:lpwstr>
      </vt:variant>
      <vt:variant>
        <vt:i4>2031668</vt:i4>
      </vt:variant>
      <vt:variant>
        <vt:i4>149</vt:i4>
      </vt:variant>
      <vt:variant>
        <vt:i4>0</vt:i4>
      </vt:variant>
      <vt:variant>
        <vt:i4>5</vt:i4>
      </vt:variant>
      <vt:variant>
        <vt:lpwstr/>
      </vt:variant>
      <vt:variant>
        <vt:lpwstr>_Toc536807743</vt:lpwstr>
      </vt:variant>
      <vt:variant>
        <vt:i4>2031668</vt:i4>
      </vt:variant>
      <vt:variant>
        <vt:i4>143</vt:i4>
      </vt:variant>
      <vt:variant>
        <vt:i4>0</vt:i4>
      </vt:variant>
      <vt:variant>
        <vt:i4>5</vt:i4>
      </vt:variant>
      <vt:variant>
        <vt:lpwstr/>
      </vt:variant>
      <vt:variant>
        <vt:lpwstr>_Toc536807742</vt:lpwstr>
      </vt:variant>
      <vt:variant>
        <vt:i4>2031668</vt:i4>
      </vt:variant>
      <vt:variant>
        <vt:i4>137</vt:i4>
      </vt:variant>
      <vt:variant>
        <vt:i4>0</vt:i4>
      </vt:variant>
      <vt:variant>
        <vt:i4>5</vt:i4>
      </vt:variant>
      <vt:variant>
        <vt:lpwstr/>
      </vt:variant>
      <vt:variant>
        <vt:lpwstr>_Toc536807741</vt:lpwstr>
      </vt:variant>
      <vt:variant>
        <vt:i4>2031668</vt:i4>
      </vt:variant>
      <vt:variant>
        <vt:i4>131</vt:i4>
      </vt:variant>
      <vt:variant>
        <vt:i4>0</vt:i4>
      </vt:variant>
      <vt:variant>
        <vt:i4>5</vt:i4>
      </vt:variant>
      <vt:variant>
        <vt:lpwstr/>
      </vt:variant>
      <vt:variant>
        <vt:lpwstr>_Toc536807740</vt:lpwstr>
      </vt:variant>
      <vt:variant>
        <vt:i4>2949121</vt:i4>
      </vt:variant>
      <vt:variant>
        <vt:i4>122</vt:i4>
      </vt:variant>
      <vt:variant>
        <vt:i4>0</vt:i4>
      </vt:variant>
      <vt:variant>
        <vt:i4>5</vt:i4>
      </vt:variant>
      <vt:variant>
        <vt:lpwstr/>
      </vt:variant>
      <vt:variant>
        <vt:lpwstr>_Toc196261</vt:lpwstr>
      </vt:variant>
      <vt:variant>
        <vt:i4>2883585</vt:i4>
      </vt:variant>
      <vt:variant>
        <vt:i4>116</vt:i4>
      </vt:variant>
      <vt:variant>
        <vt:i4>0</vt:i4>
      </vt:variant>
      <vt:variant>
        <vt:i4>5</vt:i4>
      </vt:variant>
      <vt:variant>
        <vt:lpwstr/>
      </vt:variant>
      <vt:variant>
        <vt:lpwstr>_Toc196260</vt:lpwstr>
      </vt:variant>
      <vt:variant>
        <vt:i4>2424834</vt:i4>
      </vt:variant>
      <vt:variant>
        <vt:i4>110</vt:i4>
      </vt:variant>
      <vt:variant>
        <vt:i4>0</vt:i4>
      </vt:variant>
      <vt:variant>
        <vt:i4>5</vt:i4>
      </vt:variant>
      <vt:variant>
        <vt:lpwstr/>
      </vt:variant>
      <vt:variant>
        <vt:lpwstr>_Toc196259</vt:lpwstr>
      </vt:variant>
      <vt:variant>
        <vt:i4>2359298</vt:i4>
      </vt:variant>
      <vt:variant>
        <vt:i4>104</vt:i4>
      </vt:variant>
      <vt:variant>
        <vt:i4>0</vt:i4>
      </vt:variant>
      <vt:variant>
        <vt:i4>5</vt:i4>
      </vt:variant>
      <vt:variant>
        <vt:lpwstr/>
      </vt:variant>
      <vt:variant>
        <vt:lpwstr>_Toc196258</vt:lpwstr>
      </vt:variant>
      <vt:variant>
        <vt:i4>2818050</vt:i4>
      </vt:variant>
      <vt:variant>
        <vt:i4>98</vt:i4>
      </vt:variant>
      <vt:variant>
        <vt:i4>0</vt:i4>
      </vt:variant>
      <vt:variant>
        <vt:i4>5</vt:i4>
      </vt:variant>
      <vt:variant>
        <vt:lpwstr/>
      </vt:variant>
      <vt:variant>
        <vt:lpwstr>_Toc196257</vt:lpwstr>
      </vt:variant>
      <vt:variant>
        <vt:i4>2752514</vt:i4>
      </vt:variant>
      <vt:variant>
        <vt:i4>92</vt:i4>
      </vt:variant>
      <vt:variant>
        <vt:i4>0</vt:i4>
      </vt:variant>
      <vt:variant>
        <vt:i4>5</vt:i4>
      </vt:variant>
      <vt:variant>
        <vt:lpwstr/>
      </vt:variant>
      <vt:variant>
        <vt:lpwstr>_Toc196256</vt:lpwstr>
      </vt:variant>
      <vt:variant>
        <vt:i4>2686978</vt:i4>
      </vt:variant>
      <vt:variant>
        <vt:i4>86</vt:i4>
      </vt:variant>
      <vt:variant>
        <vt:i4>0</vt:i4>
      </vt:variant>
      <vt:variant>
        <vt:i4>5</vt:i4>
      </vt:variant>
      <vt:variant>
        <vt:lpwstr/>
      </vt:variant>
      <vt:variant>
        <vt:lpwstr>_Toc196255</vt:lpwstr>
      </vt:variant>
      <vt:variant>
        <vt:i4>2621442</vt:i4>
      </vt:variant>
      <vt:variant>
        <vt:i4>80</vt:i4>
      </vt:variant>
      <vt:variant>
        <vt:i4>0</vt:i4>
      </vt:variant>
      <vt:variant>
        <vt:i4>5</vt:i4>
      </vt:variant>
      <vt:variant>
        <vt:lpwstr/>
      </vt:variant>
      <vt:variant>
        <vt:lpwstr>_Toc196254</vt:lpwstr>
      </vt:variant>
      <vt:variant>
        <vt:i4>3080194</vt:i4>
      </vt:variant>
      <vt:variant>
        <vt:i4>74</vt:i4>
      </vt:variant>
      <vt:variant>
        <vt:i4>0</vt:i4>
      </vt:variant>
      <vt:variant>
        <vt:i4>5</vt:i4>
      </vt:variant>
      <vt:variant>
        <vt:lpwstr/>
      </vt:variant>
      <vt:variant>
        <vt:lpwstr>_Toc196253</vt:lpwstr>
      </vt:variant>
      <vt:variant>
        <vt:i4>3014658</vt:i4>
      </vt:variant>
      <vt:variant>
        <vt:i4>68</vt:i4>
      </vt:variant>
      <vt:variant>
        <vt:i4>0</vt:i4>
      </vt:variant>
      <vt:variant>
        <vt:i4>5</vt:i4>
      </vt:variant>
      <vt:variant>
        <vt:lpwstr/>
      </vt:variant>
      <vt:variant>
        <vt:lpwstr>_Toc196252</vt:lpwstr>
      </vt:variant>
      <vt:variant>
        <vt:i4>2949122</vt:i4>
      </vt:variant>
      <vt:variant>
        <vt:i4>62</vt:i4>
      </vt:variant>
      <vt:variant>
        <vt:i4>0</vt:i4>
      </vt:variant>
      <vt:variant>
        <vt:i4>5</vt:i4>
      </vt:variant>
      <vt:variant>
        <vt:lpwstr/>
      </vt:variant>
      <vt:variant>
        <vt:lpwstr>_Toc196251</vt:lpwstr>
      </vt:variant>
      <vt:variant>
        <vt:i4>2883586</vt:i4>
      </vt:variant>
      <vt:variant>
        <vt:i4>56</vt:i4>
      </vt:variant>
      <vt:variant>
        <vt:i4>0</vt:i4>
      </vt:variant>
      <vt:variant>
        <vt:i4>5</vt:i4>
      </vt:variant>
      <vt:variant>
        <vt:lpwstr/>
      </vt:variant>
      <vt:variant>
        <vt:lpwstr>_Toc196250</vt:lpwstr>
      </vt:variant>
      <vt:variant>
        <vt:i4>2424835</vt:i4>
      </vt:variant>
      <vt:variant>
        <vt:i4>50</vt:i4>
      </vt:variant>
      <vt:variant>
        <vt:i4>0</vt:i4>
      </vt:variant>
      <vt:variant>
        <vt:i4>5</vt:i4>
      </vt:variant>
      <vt:variant>
        <vt:lpwstr/>
      </vt:variant>
      <vt:variant>
        <vt:lpwstr>_Toc196249</vt:lpwstr>
      </vt:variant>
      <vt:variant>
        <vt:i4>2359299</vt:i4>
      </vt:variant>
      <vt:variant>
        <vt:i4>44</vt:i4>
      </vt:variant>
      <vt:variant>
        <vt:i4>0</vt:i4>
      </vt:variant>
      <vt:variant>
        <vt:i4>5</vt:i4>
      </vt:variant>
      <vt:variant>
        <vt:lpwstr/>
      </vt:variant>
      <vt:variant>
        <vt:lpwstr>_Toc196248</vt:lpwstr>
      </vt:variant>
      <vt:variant>
        <vt:i4>2818051</vt:i4>
      </vt:variant>
      <vt:variant>
        <vt:i4>38</vt:i4>
      </vt:variant>
      <vt:variant>
        <vt:i4>0</vt:i4>
      </vt:variant>
      <vt:variant>
        <vt:i4>5</vt:i4>
      </vt:variant>
      <vt:variant>
        <vt:lpwstr/>
      </vt:variant>
      <vt:variant>
        <vt:lpwstr>_Toc196247</vt:lpwstr>
      </vt:variant>
      <vt:variant>
        <vt:i4>2752515</vt:i4>
      </vt:variant>
      <vt:variant>
        <vt:i4>32</vt:i4>
      </vt:variant>
      <vt:variant>
        <vt:i4>0</vt:i4>
      </vt:variant>
      <vt:variant>
        <vt:i4>5</vt:i4>
      </vt:variant>
      <vt:variant>
        <vt:lpwstr/>
      </vt:variant>
      <vt:variant>
        <vt:lpwstr>_Toc196246</vt:lpwstr>
      </vt:variant>
      <vt:variant>
        <vt:i4>2686979</vt:i4>
      </vt:variant>
      <vt:variant>
        <vt:i4>26</vt:i4>
      </vt:variant>
      <vt:variant>
        <vt:i4>0</vt:i4>
      </vt:variant>
      <vt:variant>
        <vt:i4>5</vt:i4>
      </vt:variant>
      <vt:variant>
        <vt:lpwstr/>
      </vt:variant>
      <vt:variant>
        <vt:lpwstr>_Toc196245</vt:lpwstr>
      </vt:variant>
      <vt:variant>
        <vt:i4>2621443</vt:i4>
      </vt:variant>
      <vt:variant>
        <vt:i4>20</vt:i4>
      </vt:variant>
      <vt:variant>
        <vt:i4>0</vt:i4>
      </vt:variant>
      <vt:variant>
        <vt:i4>5</vt:i4>
      </vt:variant>
      <vt:variant>
        <vt:lpwstr/>
      </vt:variant>
      <vt:variant>
        <vt:lpwstr>_Toc196244</vt:lpwstr>
      </vt:variant>
      <vt:variant>
        <vt:i4>3080195</vt:i4>
      </vt:variant>
      <vt:variant>
        <vt:i4>14</vt:i4>
      </vt:variant>
      <vt:variant>
        <vt:i4>0</vt:i4>
      </vt:variant>
      <vt:variant>
        <vt:i4>5</vt:i4>
      </vt:variant>
      <vt:variant>
        <vt:lpwstr/>
      </vt:variant>
      <vt:variant>
        <vt:lpwstr>_Toc196243</vt:lpwstr>
      </vt:variant>
      <vt:variant>
        <vt:i4>3014659</vt:i4>
      </vt:variant>
      <vt:variant>
        <vt:i4>8</vt:i4>
      </vt:variant>
      <vt:variant>
        <vt:i4>0</vt:i4>
      </vt:variant>
      <vt:variant>
        <vt:i4>5</vt:i4>
      </vt:variant>
      <vt:variant>
        <vt:lpwstr/>
      </vt:variant>
      <vt:variant>
        <vt:lpwstr>_Toc196242</vt:lpwstr>
      </vt:variant>
      <vt:variant>
        <vt:i4>2949123</vt:i4>
      </vt:variant>
      <vt:variant>
        <vt:i4>2</vt:i4>
      </vt:variant>
      <vt:variant>
        <vt:i4>0</vt:i4>
      </vt:variant>
      <vt:variant>
        <vt:i4>5</vt:i4>
      </vt:variant>
      <vt:variant>
        <vt:lpwstr/>
      </vt:variant>
      <vt:variant>
        <vt:lpwstr>_Toc196241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Fabrícia Oliveira</dc:creator>
  <cp:keywords/>
  <dc:description/>
  <cp:lastModifiedBy>Fabricia Liane Souza de Aguiar Oliveira</cp:lastModifiedBy>
  <cp:revision>3</cp:revision>
  <cp:lastPrinted>2019-02-07T13:17:00Z</cp:lastPrinted>
  <dcterms:created xsi:type="dcterms:W3CDTF">2020-12-16T11:49:00Z</dcterms:created>
  <dcterms:modified xsi:type="dcterms:W3CDTF">2020-12-16T11:52:00Z</dcterms:modified>
</cp:coreProperties>
</file>