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CEB" w:rsidRPr="00147E79" w:rsidRDefault="00C00CEB">
      <w:pPr>
        <w:rPr>
          <w:b/>
          <w:sz w:val="36"/>
        </w:rPr>
      </w:pPr>
      <w:r w:rsidRPr="00147E79">
        <w:rPr>
          <w:b/>
          <w:sz w:val="36"/>
        </w:rPr>
        <w:t>Estrutura da tabela</w:t>
      </w:r>
      <w:r w:rsidR="00147E79" w:rsidRPr="00147E79">
        <w:rPr>
          <w:b/>
          <w:sz w:val="36"/>
        </w:rPr>
        <w:t xml:space="preserve"> (v. 1.0)</w:t>
      </w:r>
    </w:p>
    <w:p w:rsidR="00C00CEB" w:rsidRPr="00147E79" w:rsidRDefault="00C00CEB">
      <w:pPr>
        <w:rPr>
          <w:b/>
        </w:rPr>
      </w:pPr>
    </w:p>
    <w:p w:rsidR="00C00CEB" w:rsidRDefault="00C00CEB">
      <w:proofErr w:type="spellStart"/>
      <w:r>
        <w:t>idBase</w:t>
      </w:r>
      <w:proofErr w:type="spellEnd"/>
      <w:r>
        <w:t>. É o identificador único das organizações convidadas a participar. Esse identificador muda de um exercício para outro.</w:t>
      </w:r>
    </w:p>
    <w:p w:rsidR="00C00CEB" w:rsidRDefault="00C00CEB"/>
    <w:p w:rsidR="00C00CEB" w:rsidRDefault="00C00CEB">
      <w:r>
        <w:t>Todos os</w:t>
      </w:r>
      <w:bookmarkStart w:id="0" w:name="_GoBack"/>
      <w:bookmarkEnd w:id="0"/>
      <w:r>
        <w:t xml:space="preserve"> indicadores abaixo variam entre 0 (0%) e 1 (100%).</w:t>
      </w:r>
      <w:r w:rsidR="005250D8">
        <w:t xml:space="preserve"> As escalas adotadas, de entrada e de saída são apresentadas no relatório técnico (p.15-20).</w:t>
      </w:r>
    </w:p>
    <w:p w:rsidR="00C00CEB" w:rsidRDefault="00C00CEB"/>
    <w:p w:rsidR="00C00CEB" w:rsidRDefault="00C00CEB">
      <w:r>
        <w:t>1111</w:t>
      </w:r>
      <w:r>
        <w:t xml:space="preserve"> até </w:t>
      </w:r>
      <w:r>
        <w:t>5124</w:t>
      </w:r>
      <w:r>
        <w:t xml:space="preserve">. São os </w:t>
      </w:r>
      <w:proofErr w:type="gramStart"/>
      <w:r>
        <w:t>resultados finais</w:t>
      </w:r>
      <w:proofErr w:type="gramEnd"/>
      <w:r>
        <w:t xml:space="preserve"> de apuração </w:t>
      </w:r>
      <w:r w:rsidR="005250D8">
        <w:t xml:space="preserve">de valor </w:t>
      </w:r>
      <w:r>
        <w:t>dos itens de verificação do questionário</w:t>
      </w:r>
      <w:r w:rsidR="005250D8">
        <w:t>, após a aplicação da deflação decorrente de ausência de marcação de itens tipo X (“sim/não”) considerados obrigatórios para caracterizar a prática e a aplicação de deflação nos casos em que não foi aceita a justificativa para uma resposta do tipo “não se aplica”.</w:t>
      </w:r>
    </w:p>
    <w:p w:rsidR="00C00CEB" w:rsidRDefault="00C00CEB"/>
    <w:p w:rsidR="00C00CEB" w:rsidRDefault="00C00CEB">
      <w:r>
        <w:t>1111A</w:t>
      </w:r>
      <w:r>
        <w:t xml:space="preserve"> </w:t>
      </w:r>
      <w:r>
        <w:t>até 4342</w:t>
      </w:r>
      <w:r>
        <w:t xml:space="preserve">A. </w:t>
      </w:r>
      <w:r w:rsidR="005250D8">
        <w:t xml:space="preserve">São as respostas dos </w:t>
      </w:r>
      <w:r w:rsidR="005250D8">
        <w:t>itens tipo X (“sim/não”)</w:t>
      </w:r>
      <w:r w:rsidR="005250D8">
        <w:t>, sendo 0=não e 1=sim.</w:t>
      </w:r>
    </w:p>
    <w:p w:rsidR="00C00CEB" w:rsidRDefault="00C00CEB"/>
    <w:p w:rsidR="00C00CEB" w:rsidRDefault="00C00CEB">
      <w:r>
        <w:t>1111X</w:t>
      </w:r>
      <w:r w:rsidR="005250D8">
        <w:t xml:space="preserve"> até </w:t>
      </w:r>
      <w:r>
        <w:t>4341X</w:t>
      </w:r>
      <w:r w:rsidR="005250D8">
        <w:t>. São o valor do deflator do conjunto de questões tipo X obrigatórias.</w:t>
      </w:r>
    </w:p>
    <w:p w:rsidR="00C00CEB" w:rsidRDefault="00C00CEB"/>
    <w:p w:rsidR="00C00CEB" w:rsidRDefault="00C00CEB">
      <w:r>
        <w:t>1111Z</w:t>
      </w:r>
      <w:r>
        <w:t xml:space="preserve"> </w:t>
      </w:r>
      <w:r w:rsidR="005250D8">
        <w:t xml:space="preserve">até </w:t>
      </w:r>
      <w:r>
        <w:t>4341Z</w:t>
      </w:r>
      <w:r w:rsidR="005250D8">
        <w:t>. São as respostas originais ao caput dos itens de verificação 1111 até 5124</w:t>
      </w:r>
    </w:p>
    <w:p w:rsidR="00AB3E3C" w:rsidRDefault="00AB3E3C"/>
    <w:p w:rsidR="00AB3E3C" w:rsidRDefault="00AB3E3C">
      <w:r>
        <w:t>A seguir são apresentados os agregadores:</w:t>
      </w:r>
    </w:p>
    <w:p w:rsidR="00C00CEB" w:rsidRDefault="00C00CEB"/>
    <w:p w:rsidR="00AB3E3C" w:rsidRDefault="00AB3E3C">
      <w:r w:rsidRPr="00AB3E3C">
        <w:t>1110. Estabelecer o modelo de governança da organização</w:t>
      </w:r>
    </w:p>
    <w:p w:rsidR="00AB3E3C" w:rsidRDefault="00AB3E3C">
      <w:r w:rsidRPr="00AB3E3C">
        <w:t>1120. Gerir o desempenho da alta administração</w:t>
      </w:r>
    </w:p>
    <w:p w:rsidR="00AB3E3C" w:rsidRDefault="00AB3E3C">
      <w:r w:rsidRPr="00AB3E3C">
        <w:t>1130. Zelar por princípios de ética e conduta</w:t>
      </w:r>
    </w:p>
    <w:p w:rsidR="00AB3E3C" w:rsidRDefault="00AB3E3C">
      <w:r w:rsidRPr="00AB3E3C">
        <w:t>2110. Gerir os riscos da organização</w:t>
      </w:r>
    </w:p>
    <w:p w:rsidR="00AB3E3C" w:rsidRDefault="00AB3E3C">
      <w:r w:rsidRPr="00AB3E3C">
        <w:t>2120. Estabelecer a estratégia da organização</w:t>
      </w:r>
    </w:p>
    <w:p w:rsidR="00AB3E3C" w:rsidRDefault="00C00CEB">
      <w:r>
        <w:t>2130PC1</w:t>
      </w:r>
      <w:r w:rsidR="00AB3E3C">
        <w:t xml:space="preserve">. </w:t>
      </w:r>
      <w:r w:rsidR="00AC41B2" w:rsidRPr="00AC41B2">
        <w:t>Promover a gestão estratégica</w:t>
      </w:r>
      <w:r w:rsidR="00AC41B2">
        <w:t xml:space="preserve"> de pessoas e de contratos</w:t>
      </w:r>
    </w:p>
    <w:p w:rsidR="00AB3E3C" w:rsidRDefault="00C00CEB">
      <w:r>
        <w:t>2130PC2</w:t>
      </w:r>
      <w:r w:rsidR="00AB3E3C">
        <w:t xml:space="preserve">. </w:t>
      </w:r>
      <w:r w:rsidR="00AC41B2" w:rsidRPr="00AC41B2">
        <w:t>Promover a gestão estratégica</w:t>
      </w:r>
      <w:r w:rsidR="00AC41B2">
        <w:t xml:space="preserve"> </w:t>
      </w:r>
      <w:r w:rsidR="00AC41B2">
        <w:t>finalística</w:t>
      </w:r>
    </w:p>
    <w:p w:rsidR="00AB3E3C" w:rsidRDefault="00C00CEB">
      <w:r>
        <w:t>2130PC3</w:t>
      </w:r>
      <w:r w:rsidR="00AB3E3C">
        <w:t xml:space="preserve">. </w:t>
      </w:r>
      <w:r w:rsidR="00AC41B2" w:rsidRPr="00AC41B2">
        <w:t>Promover a gestão estratégica</w:t>
      </w:r>
      <w:r w:rsidR="00AC41B2">
        <w:t xml:space="preserve"> de </w:t>
      </w:r>
      <w:r w:rsidR="00AC41B2">
        <w:t>TI</w:t>
      </w:r>
    </w:p>
    <w:p w:rsidR="00AB3E3C" w:rsidRDefault="00AC41B2">
      <w:r w:rsidRPr="00AC41B2">
        <w:t>2130</w:t>
      </w:r>
      <w:r>
        <w:t xml:space="preserve">. </w:t>
      </w:r>
      <w:r w:rsidRPr="00AC41B2">
        <w:t>Promover a gestão estratégica</w:t>
      </w:r>
    </w:p>
    <w:p w:rsidR="00AB3E3C" w:rsidRDefault="00AC41B2">
      <w:r w:rsidRPr="00AC41B2">
        <w:t>3110</w:t>
      </w:r>
      <w:r>
        <w:t xml:space="preserve">. </w:t>
      </w:r>
      <w:r w:rsidRPr="00AC41B2">
        <w:t>Promover transparência, responsabilidade e prestação de contas</w:t>
      </w:r>
    </w:p>
    <w:p w:rsidR="00AB3E3C" w:rsidRDefault="00AC41B2">
      <w:r w:rsidRPr="00AC41B2">
        <w:t>3120</w:t>
      </w:r>
      <w:r>
        <w:t xml:space="preserve">. </w:t>
      </w:r>
      <w:r w:rsidRPr="00AC41B2">
        <w:t>Assegurar a efetiva atuação da auditoria interna</w:t>
      </w:r>
    </w:p>
    <w:p w:rsidR="00AC41B2" w:rsidRDefault="00AC41B2" w:rsidP="00AC41B2">
      <w:r>
        <w:t>4110</w:t>
      </w:r>
      <w:r>
        <w:t xml:space="preserve">. </w:t>
      </w:r>
      <w:r>
        <w:t>Realizar planejamento da gestão de pessoas</w:t>
      </w:r>
    </w:p>
    <w:p w:rsidR="00AC41B2" w:rsidRDefault="00AC41B2" w:rsidP="00AC41B2">
      <w:r>
        <w:t>4120</w:t>
      </w:r>
      <w:r>
        <w:t xml:space="preserve">. </w:t>
      </w:r>
      <w:r>
        <w:t>Definir adequadamente, em termos qualitativos e quantitativos, a demanda por colaboradores e gestores</w:t>
      </w:r>
    </w:p>
    <w:p w:rsidR="00AC41B2" w:rsidRDefault="00AC41B2" w:rsidP="00AC41B2">
      <w:r>
        <w:t>4130</w:t>
      </w:r>
      <w:r>
        <w:t xml:space="preserve">. </w:t>
      </w:r>
      <w:r>
        <w:t>Assegurar o adequado provimento das vagas existentes</w:t>
      </w:r>
    </w:p>
    <w:p w:rsidR="00AC41B2" w:rsidRDefault="00AC41B2" w:rsidP="00AC41B2">
      <w:r>
        <w:t>4140</w:t>
      </w:r>
      <w:r>
        <w:t xml:space="preserve">. </w:t>
      </w:r>
      <w:r>
        <w:t>Assegurar a disponibilidade de sucessores qualificados</w:t>
      </w:r>
    </w:p>
    <w:p w:rsidR="00AC41B2" w:rsidRDefault="00AC41B2" w:rsidP="00AC41B2">
      <w:r>
        <w:t>4150</w:t>
      </w:r>
      <w:r>
        <w:t xml:space="preserve">. </w:t>
      </w:r>
      <w:r>
        <w:t>Desenvolver as competências dos colaboradores e dos gestores</w:t>
      </w:r>
    </w:p>
    <w:p w:rsidR="00AC41B2" w:rsidRDefault="00AC41B2" w:rsidP="00AC41B2">
      <w:r>
        <w:t>4160</w:t>
      </w:r>
      <w:r>
        <w:t xml:space="preserve">. </w:t>
      </w:r>
      <w:r>
        <w:t>Construir e manter ambiente de trabalho ético e favorável</w:t>
      </w:r>
    </w:p>
    <w:p w:rsidR="00AC41B2" w:rsidRDefault="00AC41B2" w:rsidP="00AC41B2">
      <w:r>
        <w:t>4170</w:t>
      </w:r>
      <w:r>
        <w:t xml:space="preserve">. </w:t>
      </w:r>
      <w:r>
        <w:t>Gerir o desempenho dos colaboradores e dos gestores</w:t>
      </w:r>
    </w:p>
    <w:p w:rsidR="00AC41B2" w:rsidRDefault="00AC41B2" w:rsidP="00AC41B2">
      <w:r>
        <w:t>4180</w:t>
      </w:r>
      <w:r>
        <w:t xml:space="preserve">. </w:t>
      </w:r>
      <w:r>
        <w:t>Favorecer a retenção dos colaboradores e dos gestores</w:t>
      </w:r>
    </w:p>
    <w:p w:rsidR="00AB3E3C" w:rsidRDefault="00C00CEB">
      <w:proofErr w:type="spellStart"/>
      <w:r>
        <w:t>PlanTI</w:t>
      </w:r>
      <w:proofErr w:type="spellEnd"/>
      <w:r w:rsidR="00AB3E3C">
        <w:t xml:space="preserve">. </w:t>
      </w:r>
      <w:r w:rsidR="00AC41B2">
        <w:t>(</w:t>
      </w:r>
      <w:r w:rsidR="00AC41B2" w:rsidRPr="00AC41B2">
        <w:t>4210</w:t>
      </w:r>
      <w:r w:rsidR="00AC41B2">
        <w:t>)</w:t>
      </w:r>
      <w:r w:rsidR="00AC41B2" w:rsidRPr="00AC41B2">
        <w:t xml:space="preserve"> Realizar planejamento de tecnologia da informação</w:t>
      </w:r>
    </w:p>
    <w:p w:rsidR="00AB3E3C" w:rsidRDefault="00C00CEB">
      <w:r>
        <w:t>4220</w:t>
      </w:r>
      <w:r w:rsidR="00AB3E3C">
        <w:t xml:space="preserve">. </w:t>
      </w:r>
      <w:r w:rsidR="00AC41B2" w:rsidRPr="00AC41B2">
        <w:t>Gerir serviços de tecnologia da informação</w:t>
      </w:r>
    </w:p>
    <w:p w:rsidR="00AB3E3C" w:rsidRDefault="00C00CEB">
      <w:proofErr w:type="spellStart"/>
      <w:r>
        <w:t>NivServTI</w:t>
      </w:r>
      <w:proofErr w:type="spellEnd"/>
      <w:r w:rsidR="00AB3E3C">
        <w:t xml:space="preserve">. </w:t>
      </w:r>
      <w:r w:rsidR="00AC41B2">
        <w:t>(</w:t>
      </w:r>
      <w:r w:rsidR="00AC41B2" w:rsidRPr="00AC41B2">
        <w:t>4230</w:t>
      </w:r>
      <w:r w:rsidR="0053607D">
        <w:t>)</w:t>
      </w:r>
      <w:r w:rsidR="00AC41B2" w:rsidRPr="00AC41B2">
        <w:t xml:space="preserve"> Gerir nível de serviço de tecnologia da informação</w:t>
      </w:r>
    </w:p>
    <w:p w:rsidR="00AB3E3C" w:rsidRDefault="00C00CEB">
      <w:r>
        <w:t>4240</w:t>
      </w:r>
      <w:r w:rsidR="00AB3E3C">
        <w:t>.</w:t>
      </w:r>
      <w:r w:rsidR="00AC41B2" w:rsidRPr="00AC41B2">
        <w:t xml:space="preserve"> Gerir riscos de tecnologia da informação</w:t>
      </w:r>
    </w:p>
    <w:p w:rsidR="00AB3E3C" w:rsidRDefault="00C00CEB">
      <w:proofErr w:type="spellStart"/>
      <w:r>
        <w:t>EstrutSeg</w:t>
      </w:r>
      <w:proofErr w:type="spellEnd"/>
      <w:r w:rsidR="00AB3E3C">
        <w:t xml:space="preserve">. </w:t>
      </w:r>
      <w:r w:rsidR="00AC41B2">
        <w:t>(</w:t>
      </w:r>
      <w:r w:rsidR="00AC41B2" w:rsidRPr="00AC41B2">
        <w:t>4250</w:t>
      </w:r>
      <w:r w:rsidR="00AC41B2">
        <w:t>)</w:t>
      </w:r>
      <w:r w:rsidR="00AC41B2" w:rsidRPr="00AC41B2">
        <w:t xml:space="preserve"> Definir políticas de responsabilidades para a gestão da segurança da informação</w:t>
      </w:r>
    </w:p>
    <w:p w:rsidR="00AB3E3C" w:rsidRDefault="00C00CEB">
      <w:proofErr w:type="spellStart"/>
      <w:r>
        <w:t>GestSeg</w:t>
      </w:r>
      <w:proofErr w:type="spellEnd"/>
      <w:r w:rsidR="00AB3E3C">
        <w:t xml:space="preserve">. </w:t>
      </w:r>
      <w:r w:rsidR="00AC41B2">
        <w:t>(</w:t>
      </w:r>
      <w:r w:rsidR="00AC41B2" w:rsidRPr="00AC41B2">
        <w:t>4260</w:t>
      </w:r>
      <w:r w:rsidR="00AC41B2">
        <w:t>)</w:t>
      </w:r>
      <w:r w:rsidR="00AC41B2" w:rsidRPr="00AC41B2">
        <w:t xml:space="preserve"> Estabelecer processos e atividades para a gestão da segurança da informação</w:t>
      </w:r>
    </w:p>
    <w:p w:rsidR="00AB3E3C" w:rsidRDefault="00C00CEB">
      <w:r>
        <w:t>4270</w:t>
      </w:r>
      <w:r w:rsidR="00AC41B2">
        <w:t>.</w:t>
      </w:r>
      <w:r w:rsidR="00AC41B2" w:rsidRPr="00AC41B2">
        <w:t xml:space="preserve"> Executar </w:t>
      </w:r>
      <w:proofErr w:type="spellStart"/>
      <w:r w:rsidR="00AC41B2" w:rsidRPr="00AC41B2">
        <w:t>processo</w:t>
      </w:r>
      <w:proofErr w:type="spellEnd"/>
      <w:r w:rsidR="00AC41B2" w:rsidRPr="00AC41B2">
        <w:t xml:space="preserve"> de software</w:t>
      </w:r>
    </w:p>
    <w:p w:rsidR="00AB3E3C" w:rsidRDefault="00C00CEB">
      <w:r>
        <w:t>4280</w:t>
      </w:r>
      <w:r w:rsidR="00AB3E3C">
        <w:t xml:space="preserve">. </w:t>
      </w:r>
      <w:r w:rsidR="00AC41B2" w:rsidRPr="00AC41B2">
        <w:t>Gerir projetos de tecnologia da informação</w:t>
      </w:r>
    </w:p>
    <w:p w:rsidR="00AB3E3C" w:rsidRDefault="00C00CEB">
      <w:r>
        <w:t>4310</w:t>
      </w:r>
      <w:r w:rsidR="00AB3E3C">
        <w:t xml:space="preserve">. </w:t>
      </w:r>
      <w:r w:rsidR="00AC41B2" w:rsidRPr="00AC41B2">
        <w:t>Realizar planejamento das contratações</w:t>
      </w:r>
    </w:p>
    <w:p w:rsidR="00AB3E3C" w:rsidRDefault="00C00CEB">
      <w:r>
        <w:lastRenderedPageBreak/>
        <w:t>4320</w:t>
      </w:r>
      <w:r w:rsidR="00AB3E3C">
        <w:t xml:space="preserve">. </w:t>
      </w:r>
      <w:r w:rsidR="00AC41B2" w:rsidRPr="00AC41B2">
        <w:t>Estabelecer processos de trabalho de contratações</w:t>
      </w:r>
    </w:p>
    <w:p w:rsidR="00AB3E3C" w:rsidRDefault="00C00CEB">
      <w:r>
        <w:t>4330</w:t>
      </w:r>
      <w:r w:rsidR="00AB3E3C">
        <w:t xml:space="preserve">. </w:t>
      </w:r>
      <w:r w:rsidR="00AC41B2" w:rsidRPr="00AC41B2">
        <w:t>Gerir riscos em contratações</w:t>
      </w:r>
    </w:p>
    <w:p w:rsidR="00AB3E3C" w:rsidRDefault="00C00CEB">
      <w:proofErr w:type="spellStart"/>
      <w:r>
        <w:t>GestContrat</w:t>
      </w:r>
      <w:proofErr w:type="spellEnd"/>
      <w:r w:rsidR="00AB3E3C">
        <w:t xml:space="preserve">. </w:t>
      </w:r>
      <w:r w:rsidR="00AC41B2">
        <w:t xml:space="preserve">(4300) </w:t>
      </w:r>
      <w:r w:rsidR="00AC41B2" w:rsidRPr="00AC41B2">
        <w:t>Gestão de Contratações</w:t>
      </w:r>
    </w:p>
    <w:p w:rsidR="00AB3E3C" w:rsidRDefault="00C00CEB">
      <w:r>
        <w:t>5100</w:t>
      </w:r>
      <w:r w:rsidR="00AB3E3C">
        <w:t xml:space="preserve">. </w:t>
      </w:r>
      <w:r w:rsidR="00AC41B2" w:rsidRPr="00AC41B2">
        <w:t>Resultados Finalísticos</w:t>
      </w:r>
    </w:p>
    <w:p w:rsidR="00AB3E3C" w:rsidRDefault="00C00CEB">
      <w:r>
        <w:t>213P</w:t>
      </w:r>
      <w:r w:rsidR="00AB3E3C">
        <w:t xml:space="preserve">. </w:t>
      </w:r>
      <w:r w:rsidR="00DF3B15" w:rsidRPr="00AC41B2">
        <w:t>Promover a gestão estratégica</w:t>
      </w:r>
      <w:r w:rsidR="00DF3B15">
        <w:t xml:space="preserve"> de pessoas</w:t>
      </w:r>
    </w:p>
    <w:p w:rsidR="00AB3E3C" w:rsidRDefault="00C00CEB">
      <w:proofErr w:type="spellStart"/>
      <w:r>
        <w:t>ModeloGov</w:t>
      </w:r>
      <w:proofErr w:type="spellEnd"/>
      <w:r w:rsidR="00AB3E3C">
        <w:t xml:space="preserve">. </w:t>
      </w:r>
      <w:r w:rsidR="00DF3B15">
        <w:t>(</w:t>
      </w:r>
      <w:r w:rsidR="00DF3B15" w:rsidRPr="00DF3B15">
        <w:t>1110</w:t>
      </w:r>
      <w:r w:rsidR="00DF3B15">
        <w:t>)</w:t>
      </w:r>
      <w:r w:rsidR="00DF3B15" w:rsidRPr="00DF3B15">
        <w:t xml:space="preserve"> Estabelecer o modelo de governança da organização</w:t>
      </w:r>
    </w:p>
    <w:p w:rsidR="00AB3E3C" w:rsidRDefault="00C00CEB">
      <w:proofErr w:type="spellStart"/>
      <w:r>
        <w:t>DesempAA</w:t>
      </w:r>
      <w:proofErr w:type="spellEnd"/>
      <w:r w:rsidR="00AB3E3C">
        <w:t xml:space="preserve">. </w:t>
      </w:r>
      <w:r w:rsidR="00DF3B15">
        <w:t>(</w:t>
      </w:r>
      <w:r w:rsidR="00DF3B15" w:rsidRPr="00DF3B15">
        <w:t>1120</w:t>
      </w:r>
      <w:r w:rsidR="00DF3B15">
        <w:t>)</w:t>
      </w:r>
      <w:r w:rsidR="00DF3B15" w:rsidRPr="00DF3B15">
        <w:t xml:space="preserve"> Gerir o desempenho da alta administração</w:t>
      </w:r>
    </w:p>
    <w:p w:rsidR="00AB3E3C" w:rsidRDefault="00C00CEB">
      <w:r>
        <w:t>Ética</w:t>
      </w:r>
      <w:r w:rsidR="00AB3E3C">
        <w:t xml:space="preserve">. </w:t>
      </w:r>
      <w:r w:rsidR="00DF3B15">
        <w:t>(</w:t>
      </w:r>
      <w:r w:rsidR="00DF3B15" w:rsidRPr="00DF3B15">
        <w:t>1130</w:t>
      </w:r>
      <w:r w:rsidR="00DF3B15">
        <w:t>)</w:t>
      </w:r>
      <w:r w:rsidR="00DF3B15" w:rsidRPr="00DF3B15">
        <w:t xml:space="preserve"> Zelar por princípios de ética e conduta</w:t>
      </w:r>
    </w:p>
    <w:p w:rsidR="00AB3E3C" w:rsidRDefault="00C00CEB">
      <w:r>
        <w:t>Liderança</w:t>
      </w:r>
      <w:r w:rsidR="00AB3E3C">
        <w:t xml:space="preserve">. </w:t>
      </w:r>
      <w:r w:rsidR="00DF3B15">
        <w:t>(</w:t>
      </w:r>
      <w:r w:rsidR="00DF3B15" w:rsidRPr="00DF3B15">
        <w:t>1100</w:t>
      </w:r>
      <w:r w:rsidR="00DF3B15">
        <w:t>)</w:t>
      </w:r>
      <w:r w:rsidR="00DF3B15" w:rsidRPr="00DF3B15">
        <w:t xml:space="preserve"> Liderança</w:t>
      </w:r>
    </w:p>
    <w:p w:rsidR="00AB3E3C" w:rsidRDefault="00C00CEB">
      <w:r>
        <w:t>Riscos</w:t>
      </w:r>
      <w:r w:rsidR="00AB3E3C">
        <w:t xml:space="preserve">. </w:t>
      </w:r>
      <w:r w:rsidR="00DF3B15">
        <w:t>(</w:t>
      </w:r>
      <w:r w:rsidR="00DF3B15" w:rsidRPr="00DF3B15">
        <w:t>2110</w:t>
      </w:r>
      <w:r w:rsidR="00DF3B15">
        <w:t>)</w:t>
      </w:r>
      <w:r w:rsidR="00DF3B15" w:rsidRPr="00DF3B15">
        <w:t xml:space="preserve"> Gerir os riscos da organização</w:t>
      </w:r>
    </w:p>
    <w:p w:rsidR="00AB3E3C" w:rsidRDefault="00C00CEB">
      <w:proofErr w:type="spellStart"/>
      <w:r>
        <w:t>DefEstrat</w:t>
      </w:r>
      <w:proofErr w:type="spellEnd"/>
      <w:r w:rsidR="00AB3E3C">
        <w:t xml:space="preserve">. </w:t>
      </w:r>
      <w:r w:rsidR="00A14600">
        <w:t>(</w:t>
      </w:r>
      <w:r w:rsidR="00A14600" w:rsidRPr="00A14600">
        <w:t>2120</w:t>
      </w:r>
      <w:r w:rsidR="00A14600">
        <w:t>)</w:t>
      </w:r>
      <w:r w:rsidR="00A14600" w:rsidRPr="00A14600">
        <w:t xml:space="preserve"> Estabelecer a estratégia da organização</w:t>
      </w:r>
    </w:p>
    <w:p w:rsidR="00AB3E3C" w:rsidRDefault="00C00CEB">
      <w:proofErr w:type="spellStart"/>
      <w:r>
        <w:t>GesEstrat</w:t>
      </w:r>
      <w:proofErr w:type="spellEnd"/>
      <w:r w:rsidR="00AB3E3C">
        <w:t xml:space="preserve">. </w:t>
      </w:r>
      <w:r w:rsidR="00A14600">
        <w:t>(</w:t>
      </w:r>
      <w:r w:rsidR="00A14600" w:rsidRPr="00A14600">
        <w:t>2130</w:t>
      </w:r>
      <w:r w:rsidR="00A14600">
        <w:t>)</w:t>
      </w:r>
      <w:r w:rsidR="00A14600" w:rsidRPr="00A14600">
        <w:t xml:space="preserve"> Promover a gestão estratégica</w:t>
      </w:r>
    </w:p>
    <w:p w:rsidR="00AB3E3C" w:rsidRDefault="00C00CEB">
      <w:r>
        <w:t>Estratégia</w:t>
      </w:r>
      <w:r w:rsidR="00AB3E3C">
        <w:t xml:space="preserve">. </w:t>
      </w:r>
      <w:r w:rsidR="00A14600">
        <w:t>(</w:t>
      </w:r>
      <w:r w:rsidR="00A14600" w:rsidRPr="00A14600">
        <w:t>2100</w:t>
      </w:r>
      <w:r w:rsidR="00A14600">
        <w:t>)</w:t>
      </w:r>
      <w:r w:rsidR="00A14600" w:rsidRPr="00A14600">
        <w:t xml:space="preserve"> Estratégia</w:t>
      </w:r>
    </w:p>
    <w:p w:rsidR="00AB3E3C" w:rsidRDefault="00C00CEB">
      <w:proofErr w:type="spellStart"/>
      <w:r>
        <w:t>PromTransp</w:t>
      </w:r>
      <w:proofErr w:type="spellEnd"/>
      <w:r w:rsidR="00AB3E3C">
        <w:t xml:space="preserve">. </w:t>
      </w:r>
      <w:r w:rsidR="00A14600">
        <w:t>(</w:t>
      </w:r>
      <w:r w:rsidR="00A14600" w:rsidRPr="00A14600">
        <w:t>3110</w:t>
      </w:r>
      <w:r w:rsidR="00A14600">
        <w:t>)</w:t>
      </w:r>
      <w:r w:rsidR="00A14600" w:rsidRPr="00A14600">
        <w:t xml:space="preserve"> Promover transparência, responsabilidade e prestação de contas</w:t>
      </w:r>
    </w:p>
    <w:p w:rsidR="00AB3E3C" w:rsidRDefault="00C00CEB">
      <w:r>
        <w:t>Auditoria</w:t>
      </w:r>
      <w:r w:rsidR="00AB3E3C">
        <w:t xml:space="preserve">. </w:t>
      </w:r>
      <w:r w:rsidR="00A14600">
        <w:t>(</w:t>
      </w:r>
      <w:r w:rsidR="00A14600" w:rsidRPr="00A14600">
        <w:t>3120</w:t>
      </w:r>
      <w:r w:rsidR="00A14600">
        <w:t>)</w:t>
      </w:r>
      <w:r w:rsidR="00A14600" w:rsidRPr="00A14600">
        <w:t xml:space="preserve"> Assegurar a efetiva atuação da auditoria interna</w:t>
      </w:r>
    </w:p>
    <w:p w:rsidR="00AB3E3C" w:rsidRDefault="00C00CEB">
      <w:proofErr w:type="spellStart"/>
      <w:r>
        <w:t>Accountab</w:t>
      </w:r>
      <w:proofErr w:type="spellEnd"/>
      <w:r w:rsidR="00AB3E3C">
        <w:t xml:space="preserve">. </w:t>
      </w:r>
      <w:r w:rsidR="00A14600">
        <w:t>(</w:t>
      </w:r>
      <w:r w:rsidR="00A14600" w:rsidRPr="00A14600">
        <w:t>3100</w:t>
      </w:r>
      <w:r w:rsidR="00A14600">
        <w:t>)</w:t>
      </w:r>
      <w:r w:rsidR="00A14600" w:rsidRPr="00A14600">
        <w:t xml:space="preserve"> Accountability</w:t>
      </w:r>
    </w:p>
    <w:p w:rsidR="00AB3E3C" w:rsidRDefault="00C00CEB">
      <w:proofErr w:type="spellStart"/>
      <w:r>
        <w:t>iGovPessoas</w:t>
      </w:r>
      <w:proofErr w:type="spellEnd"/>
      <w:r w:rsidR="00AB3E3C">
        <w:t xml:space="preserve">. </w:t>
      </w:r>
      <w:r w:rsidR="00A14600">
        <w:t>Índice de Governança e Gestão de Pessoas</w:t>
      </w:r>
    </w:p>
    <w:p w:rsidR="00AB3E3C" w:rsidRDefault="00C00CEB">
      <w:r>
        <w:t>Planejamento</w:t>
      </w:r>
      <w:r w:rsidR="00AB3E3C">
        <w:t xml:space="preserve">. </w:t>
      </w:r>
      <w:r w:rsidR="00A14600">
        <w:t>(</w:t>
      </w:r>
      <w:r w:rsidR="00A14600">
        <w:t>4110</w:t>
      </w:r>
      <w:r w:rsidR="00A14600">
        <w:t>)</w:t>
      </w:r>
      <w:r w:rsidR="00A14600">
        <w:t xml:space="preserve"> Realizar planejamento da gestão de pessoas</w:t>
      </w:r>
    </w:p>
    <w:p w:rsidR="00AB3E3C" w:rsidRDefault="00C00CEB">
      <w:proofErr w:type="spellStart"/>
      <w:r>
        <w:t>EstDemanda</w:t>
      </w:r>
      <w:proofErr w:type="spellEnd"/>
      <w:r w:rsidR="00AB3E3C">
        <w:t xml:space="preserve">. </w:t>
      </w:r>
      <w:r w:rsidR="00A14600">
        <w:t>(</w:t>
      </w:r>
      <w:r w:rsidR="00A14600">
        <w:t>4120</w:t>
      </w:r>
      <w:r w:rsidR="00A14600">
        <w:t>)</w:t>
      </w:r>
      <w:r w:rsidR="00A14600">
        <w:t xml:space="preserve"> Definir adequadamente, em termos qualitativos e quantitativos, a demanda por colaboradores e gestores</w:t>
      </w:r>
    </w:p>
    <w:p w:rsidR="00AB3E3C" w:rsidRDefault="00C00CEB">
      <w:proofErr w:type="spellStart"/>
      <w:r>
        <w:t>GesDesemp</w:t>
      </w:r>
      <w:proofErr w:type="spellEnd"/>
      <w:r w:rsidR="00AB3E3C">
        <w:t xml:space="preserve">. </w:t>
      </w:r>
      <w:r w:rsidR="00A14600">
        <w:t>(</w:t>
      </w:r>
      <w:r w:rsidR="00A14600">
        <w:t>4160</w:t>
      </w:r>
      <w:r w:rsidR="00A14600">
        <w:t>)</w:t>
      </w:r>
      <w:r w:rsidR="00A14600">
        <w:t xml:space="preserve"> Construir e manter ambiente de trabalho ético e favorável</w:t>
      </w:r>
    </w:p>
    <w:p w:rsidR="00A14600" w:rsidRDefault="00A14600" w:rsidP="00A14600">
      <w:proofErr w:type="spellStart"/>
      <w:r>
        <w:t>DispSuc</w:t>
      </w:r>
      <w:proofErr w:type="spellEnd"/>
      <w:r>
        <w:t xml:space="preserve">. </w:t>
      </w:r>
      <w:r>
        <w:t>(</w:t>
      </w:r>
      <w:r>
        <w:t>4140</w:t>
      </w:r>
      <w:r>
        <w:t>)</w:t>
      </w:r>
      <w:r>
        <w:t xml:space="preserve"> Assegurar a disponibilidade de sucessores qualificados</w:t>
      </w:r>
    </w:p>
    <w:p w:rsidR="00A14600" w:rsidRDefault="00A14600" w:rsidP="00A14600">
      <w:r>
        <w:t xml:space="preserve">Retenção. </w:t>
      </w:r>
      <w:r>
        <w:t>(</w:t>
      </w:r>
      <w:r>
        <w:t>4180</w:t>
      </w:r>
      <w:r>
        <w:t>)</w:t>
      </w:r>
      <w:r>
        <w:t xml:space="preserve"> Favorecer a retenção dos colaboradores e dos gestores</w:t>
      </w:r>
    </w:p>
    <w:p w:rsidR="00AB3E3C" w:rsidRDefault="00C00CEB">
      <w:proofErr w:type="spellStart"/>
      <w:r>
        <w:t>SelGestores</w:t>
      </w:r>
      <w:proofErr w:type="spellEnd"/>
      <w:r w:rsidR="00AB3E3C">
        <w:t xml:space="preserve">. </w:t>
      </w:r>
      <w:r w:rsidR="00A14600">
        <w:t>Selecionar e manter gestores</w:t>
      </w:r>
    </w:p>
    <w:p w:rsidR="00AB3E3C" w:rsidRDefault="00C00CEB">
      <w:proofErr w:type="spellStart"/>
      <w:r>
        <w:t>GestãoPessoas</w:t>
      </w:r>
      <w:proofErr w:type="spellEnd"/>
      <w:r w:rsidR="00AB3E3C">
        <w:t xml:space="preserve">. </w:t>
      </w:r>
      <w:r w:rsidR="00A14600">
        <w:t>(</w:t>
      </w:r>
      <w:r w:rsidR="00A14600" w:rsidRPr="00A14600">
        <w:t>4100</w:t>
      </w:r>
      <w:r w:rsidR="00A14600">
        <w:t>)</w:t>
      </w:r>
      <w:r w:rsidR="00A14600" w:rsidRPr="00A14600">
        <w:t xml:space="preserve"> Gestão de Pessoas</w:t>
      </w:r>
    </w:p>
    <w:p w:rsidR="00AB3E3C" w:rsidRDefault="00C00CEB">
      <w:proofErr w:type="spellStart"/>
      <w:r>
        <w:t>ServTI</w:t>
      </w:r>
      <w:proofErr w:type="spellEnd"/>
      <w:r w:rsidR="00AB3E3C">
        <w:t xml:space="preserve">. </w:t>
      </w:r>
      <w:r w:rsidR="00147E79">
        <w:t>(</w:t>
      </w:r>
      <w:r w:rsidR="00147E79">
        <w:t>4220</w:t>
      </w:r>
      <w:r w:rsidR="00147E79">
        <w:t>)</w:t>
      </w:r>
      <w:r w:rsidR="00147E79">
        <w:t xml:space="preserve"> </w:t>
      </w:r>
      <w:r w:rsidR="00147E79" w:rsidRPr="00AC41B2">
        <w:t>Gerir serviços de tecnologia da informação</w:t>
      </w:r>
    </w:p>
    <w:p w:rsidR="00AB3E3C" w:rsidRDefault="00C00CEB">
      <w:proofErr w:type="spellStart"/>
      <w:r>
        <w:t>RiscoTI</w:t>
      </w:r>
      <w:proofErr w:type="spellEnd"/>
      <w:r w:rsidR="00AB3E3C">
        <w:t xml:space="preserve">. </w:t>
      </w:r>
      <w:r w:rsidR="00147E79">
        <w:t>Capacidade em gestão de riscos de TI</w:t>
      </w:r>
    </w:p>
    <w:p w:rsidR="00AB3E3C" w:rsidRDefault="00C00CEB">
      <w:proofErr w:type="spellStart"/>
      <w:r>
        <w:t>ContratTI</w:t>
      </w:r>
      <w:proofErr w:type="spellEnd"/>
      <w:r w:rsidR="00AB3E3C">
        <w:t xml:space="preserve">. </w:t>
      </w:r>
      <w:r w:rsidR="00147E79">
        <w:t>Capacidade em contratação de TI</w:t>
      </w:r>
    </w:p>
    <w:p w:rsidR="00AB3E3C" w:rsidRDefault="00C00CEB">
      <w:proofErr w:type="spellStart"/>
      <w:r>
        <w:t>ProcessosTI</w:t>
      </w:r>
      <w:proofErr w:type="spellEnd"/>
      <w:r w:rsidR="00AB3E3C">
        <w:t xml:space="preserve">. </w:t>
      </w:r>
      <w:r w:rsidR="00147E79" w:rsidRPr="00147E79">
        <w:t>Capacidade dos processos de TI</w:t>
      </w:r>
    </w:p>
    <w:p w:rsidR="00AB3E3C" w:rsidRDefault="00C00CEB">
      <w:proofErr w:type="spellStart"/>
      <w:r>
        <w:t>AuditTI</w:t>
      </w:r>
      <w:proofErr w:type="spellEnd"/>
      <w:r w:rsidR="00AB3E3C">
        <w:t xml:space="preserve">. </w:t>
      </w:r>
      <w:r w:rsidR="00147E79" w:rsidRPr="00147E79">
        <w:t>Auditoria de TI</w:t>
      </w:r>
    </w:p>
    <w:p w:rsidR="00AB3E3C" w:rsidRDefault="00C00CEB">
      <w:proofErr w:type="spellStart"/>
      <w:r>
        <w:t>PessoasTI</w:t>
      </w:r>
      <w:proofErr w:type="spellEnd"/>
      <w:r w:rsidR="00AB3E3C">
        <w:t xml:space="preserve">. </w:t>
      </w:r>
      <w:r w:rsidR="00147E79" w:rsidRPr="00147E79">
        <w:t>Capacidade em gestão de pessoal de TI</w:t>
      </w:r>
    </w:p>
    <w:p w:rsidR="00AB3E3C" w:rsidRDefault="00C00CEB">
      <w:r>
        <w:t>Result</w:t>
      </w:r>
      <w:r w:rsidR="00AB3E3C">
        <w:t xml:space="preserve">. </w:t>
      </w:r>
      <w:r w:rsidR="00147E79">
        <w:t>(5100) Resultados</w:t>
      </w:r>
    </w:p>
    <w:p w:rsidR="00AB3E3C" w:rsidRDefault="00C00CEB">
      <w:proofErr w:type="spellStart"/>
      <w:r>
        <w:t>DesempTI</w:t>
      </w:r>
      <w:proofErr w:type="spellEnd"/>
      <w:r w:rsidR="00AB3E3C">
        <w:t xml:space="preserve">. </w:t>
      </w:r>
      <w:r w:rsidR="00147E79">
        <w:t>C</w:t>
      </w:r>
      <w:r w:rsidR="00147E79" w:rsidRPr="00147E79">
        <w:t>apacidade de gestão do desempenho de TI</w:t>
      </w:r>
    </w:p>
    <w:p w:rsidR="00AB3E3C" w:rsidRDefault="00C00CEB">
      <w:proofErr w:type="spellStart"/>
      <w:r>
        <w:t>GestãoTI</w:t>
      </w:r>
      <w:proofErr w:type="spellEnd"/>
      <w:r w:rsidR="00AB3E3C">
        <w:t xml:space="preserve">. </w:t>
      </w:r>
      <w:r w:rsidR="00147E79">
        <w:t>C</w:t>
      </w:r>
      <w:r w:rsidR="00147E79" w:rsidRPr="00147E79">
        <w:t>apacidade de gestão de TI</w:t>
      </w:r>
    </w:p>
    <w:p w:rsidR="00AB3E3C" w:rsidRDefault="00C00CEB">
      <w:proofErr w:type="spellStart"/>
      <w:r>
        <w:t>GovTI</w:t>
      </w:r>
      <w:proofErr w:type="spellEnd"/>
      <w:r w:rsidR="00AB3E3C">
        <w:t xml:space="preserve">. </w:t>
      </w:r>
      <w:r w:rsidR="00147E79">
        <w:t>G</w:t>
      </w:r>
      <w:r w:rsidR="00147E79" w:rsidRPr="00147E79">
        <w:t>overnança de TI</w:t>
      </w:r>
    </w:p>
    <w:p w:rsidR="00AB3E3C" w:rsidRDefault="00C00CEB">
      <w:r>
        <w:t>Pessoas</w:t>
      </w:r>
      <w:r w:rsidR="00AB3E3C">
        <w:t xml:space="preserve">. </w:t>
      </w:r>
      <w:r w:rsidR="00147E79">
        <w:t>C</w:t>
      </w:r>
      <w:r w:rsidR="00147E79" w:rsidRPr="00147E79">
        <w:t>apacidade de gestão de pessoas em contratações</w:t>
      </w:r>
    </w:p>
    <w:p w:rsidR="00AB3E3C" w:rsidRDefault="00C00CEB">
      <w:r>
        <w:t>Processos</w:t>
      </w:r>
      <w:r w:rsidR="00AB3E3C">
        <w:t xml:space="preserve">. </w:t>
      </w:r>
      <w:r w:rsidR="00147E79">
        <w:t>C</w:t>
      </w:r>
      <w:r w:rsidR="00147E79" w:rsidRPr="00147E79">
        <w:t>apacidade de gestão de processos de contratação</w:t>
      </w:r>
    </w:p>
    <w:p w:rsidR="00AB3E3C" w:rsidRDefault="00C00CEB">
      <w:proofErr w:type="spellStart"/>
      <w:r>
        <w:t>RiscoContr</w:t>
      </w:r>
      <w:proofErr w:type="spellEnd"/>
      <w:r w:rsidR="00AB3E3C">
        <w:t xml:space="preserve">. </w:t>
      </w:r>
      <w:r w:rsidR="00147E79">
        <w:t>C</w:t>
      </w:r>
      <w:r w:rsidR="00147E79" w:rsidRPr="00147E79">
        <w:t>apacidade em gestão de riscos nas contratações</w:t>
      </w:r>
    </w:p>
    <w:p w:rsidR="00AB3E3C" w:rsidRDefault="00C00CEB">
      <w:proofErr w:type="spellStart"/>
      <w:r>
        <w:t>GerirRiscos</w:t>
      </w:r>
      <w:proofErr w:type="spellEnd"/>
      <w:r w:rsidR="00AB3E3C">
        <w:t xml:space="preserve">. </w:t>
      </w:r>
      <w:r w:rsidR="00147E79" w:rsidRPr="00147E79">
        <w:t>Ge</w:t>
      </w:r>
      <w:r w:rsidR="00147E79">
        <w:t>stão geral de riscos</w:t>
      </w:r>
      <w:r w:rsidR="00147E79" w:rsidRPr="00147E79">
        <w:t xml:space="preserve"> </w:t>
      </w:r>
      <w:r w:rsidR="00147E79">
        <w:sym w:font="Wingdings" w:char="F0DF"/>
      </w:r>
      <w:r w:rsidR="00147E79" w:rsidRPr="00147E79">
        <w:t xml:space="preserve"> 2110 4241 4242 4331 4332</w:t>
      </w:r>
    </w:p>
    <w:p w:rsidR="00AB3E3C" w:rsidRDefault="00C00CEB">
      <w:proofErr w:type="spellStart"/>
      <w:r>
        <w:t>GestãoContrat</w:t>
      </w:r>
      <w:proofErr w:type="spellEnd"/>
      <w:r w:rsidR="00AB3E3C">
        <w:t xml:space="preserve">. </w:t>
      </w:r>
      <w:r w:rsidR="00147E79">
        <w:t>C</w:t>
      </w:r>
      <w:r w:rsidR="00147E79" w:rsidRPr="00147E79">
        <w:t>apacidade em gestão de contratos</w:t>
      </w:r>
    </w:p>
    <w:p w:rsidR="00AB3E3C" w:rsidRDefault="00C00CEB">
      <w:proofErr w:type="spellStart"/>
      <w:r>
        <w:t>GovContrat</w:t>
      </w:r>
      <w:proofErr w:type="spellEnd"/>
      <w:r w:rsidR="00AB3E3C">
        <w:t xml:space="preserve">. </w:t>
      </w:r>
      <w:r w:rsidR="00147E79" w:rsidRPr="00147E79">
        <w:t>Índice de governança em contratações</w:t>
      </w:r>
    </w:p>
    <w:p w:rsidR="00AB3E3C" w:rsidRDefault="00C00CEB">
      <w:proofErr w:type="spellStart"/>
      <w:r>
        <w:t>iGovContrat</w:t>
      </w:r>
      <w:proofErr w:type="spellEnd"/>
      <w:r w:rsidR="00AB3E3C">
        <w:t xml:space="preserve">. </w:t>
      </w:r>
      <w:r w:rsidR="00147E79" w:rsidRPr="00147E79">
        <w:t xml:space="preserve">Índice de governança </w:t>
      </w:r>
      <w:r w:rsidR="00147E79">
        <w:t xml:space="preserve">e gestão </w:t>
      </w:r>
      <w:r w:rsidR="00147E79" w:rsidRPr="00147E79">
        <w:t>em contratações</w:t>
      </w:r>
    </w:p>
    <w:p w:rsidR="00AB3E3C" w:rsidRDefault="00C00CEB">
      <w:proofErr w:type="spellStart"/>
      <w:r>
        <w:t>Lid</w:t>
      </w:r>
      <w:proofErr w:type="spellEnd"/>
      <w:r w:rsidR="00AB3E3C">
        <w:t xml:space="preserve">. </w:t>
      </w:r>
      <w:r w:rsidR="00147E79">
        <w:rPr>
          <w:snapToGrid w:val="0"/>
        </w:rPr>
        <w:t xml:space="preserve">Índice </w:t>
      </w:r>
      <w:r w:rsidR="00147E79">
        <w:rPr>
          <w:snapToGrid w:val="0"/>
        </w:rPr>
        <w:t>de capacidade em liderança</w:t>
      </w:r>
    </w:p>
    <w:p w:rsidR="00AB3E3C" w:rsidRDefault="00C00CEB">
      <w:r>
        <w:t>Estr</w:t>
      </w:r>
      <w:r w:rsidR="00AB3E3C">
        <w:t xml:space="preserve">. </w:t>
      </w:r>
      <w:r w:rsidR="00147E79">
        <w:rPr>
          <w:snapToGrid w:val="0"/>
        </w:rPr>
        <w:t xml:space="preserve">Índice </w:t>
      </w:r>
      <w:r w:rsidR="00147E79">
        <w:rPr>
          <w:snapToGrid w:val="0"/>
        </w:rPr>
        <w:t>de capacidade em estratégia</w:t>
      </w:r>
    </w:p>
    <w:p w:rsidR="00AB3E3C" w:rsidRDefault="00C00CEB">
      <w:proofErr w:type="spellStart"/>
      <w:r>
        <w:t>Acct</w:t>
      </w:r>
      <w:proofErr w:type="spellEnd"/>
      <w:r w:rsidR="00AB3E3C">
        <w:t xml:space="preserve">. </w:t>
      </w:r>
      <w:r w:rsidR="00147E79">
        <w:rPr>
          <w:snapToGrid w:val="0"/>
        </w:rPr>
        <w:t xml:space="preserve">Índice </w:t>
      </w:r>
      <w:r w:rsidR="00147E79">
        <w:rPr>
          <w:snapToGrid w:val="0"/>
        </w:rPr>
        <w:t xml:space="preserve">de capacidade em </w:t>
      </w:r>
      <w:proofErr w:type="spellStart"/>
      <w:r w:rsidR="00147E79">
        <w:rPr>
          <w:snapToGrid w:val="0"/>
        </w:rPr>
        <w:t>accountability</w:t>
      </w:r>
      <w:proofErr w:type="spellEnd"/>
    </w:p>
    <w:p w:rsidR="00AB3E3C" w:rsidRDefault="00C00CEB">
      <w:proofErr w:type="spellStart"/>
      <w:r>
        <w:t>iGovPub</w:t>
      </w:r>
      <w:proofErr w:type="spellEnd"/>
      <w:r w:rsidR="00AB3E3C">
        <w:t xml:space="preserve">. </w:t>
      </w:r>
      <w:r w:rsidR="00147E79" w:rsidRPr="0093168D">
        <w:rPr>
          <w:snapToGrid w:val="0"/>
        </w:rPr>
        <w:t xml:space="preserve">Índice </w:t>
      </w:r>
      <w:r w:rsidR="00147E79">
        <w:rPr>
          <w:snapToGrid w:val="0"/>
        </w:rPr>
        <w:t>de</w:t>
      </w:r>
      <w:r w:rsidR="00147E79" w:rsidRPr="0093168D">
        <w:rPr>
          <w:snapToGrid w:val="0"/>
        </w:rPr>
        <w:t xml:space="preserve"> governança </w:t>
      </w:r>
      <w:r w:rsidR="00147E79">
        <w:rPr>
          <w:snapToGrid w:val="0"/>
        </w:rPr>
        <w:t>pública</w:t>
      </w:r>
    </w:p>
    <w:p w:rsidR="00757CBD" w:rsidRDefault="00C00CEB">
      <w:proofErr w:type="spellStart"/>
      <w:r>
        <w:t>iGG</w:t>
      </w:r>
      <w:proofErr w:type="spellEnd"/>
      <w:r w:rsidR="00147E79">
        <w:t xml:space="preserve">. </w:t>
      </w:r>
      <w:r w:rsidR="00147E79" w:rsidRPr="0093168D">
        <w:rPr>
          <w:snapToGrid w:val="0"/>
        </w:rPr>
        <w:t xml:space="preserve">Índice </w:t>
      </w:r>
      <w:r w:rsidR="00147E79" w:rsidRPr="0093168D">
        <w:rPr>
          <w:snapToGrid w:val="0"/>
        </w:rPr>
        <w:t>integrado de governança e gestão</w:t>
      </w:r>
      <w:r w:rsidR="00147E79">
        <w:rPr>
          <w:snapToGrid w:val="0"/>
        </w:rPr>
        <w:t xml:space="preserve"> públicas</w:t>
      </w:r>
    </w:p>
    <w:sectPr w:rsidR="00757C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EB"/>
    <w:rsid w:val="00147E79"/>
    <w:rsid w:val="001F316E"/>
    <w:rsid w:val="005250D8"/>
    <w:rsid w:val="0053607D"/>
    <w:rsid w:val="00757CBD"/>
    <w:rsid w:val="00A14600"/>
    <w:rsid w:val="00AB3E3C"/>
    <w:rsid w:val="00AC41B2"/>
    <w:rsid w:val="00C00CEB"/>
    <w:rsid w:val="00D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D60D"/>
  <w15:chartTrackingRefBased/>
  <w15:docId w15:val="{3795394C-A4E8-4182-A77D-604970FD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774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Cruz</dc:creator>
  <cp:keywords/>
  <dc:description/>
  <cp:lastModifiedBy>Claudio Cruz</cp:lastModifiedBy>
  <cp:revision>2</cp:revision>
  <dcterms:created xsi:type="dcterms:W3CDTF">2018-04-20T17:03:00Z</dcterms:created>
  <dcterms:modified xsi:type="dcterms:W3CDTF">2018-04-20T18:37:00Z</dcterms:modified>
</cp:coreProperties>
</file>